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5C60" w14:textId="77777777" w:rsidR="00BC7C28" w:rsidRPr="00EA6FB7" w:rsidRDefault="00BC7C28" w:rsidP="00BC7C28">
      <w:pPr>
        <w:jc w:val="center"/>
        <w:rPr>
          <w:rFonts w:ascii="Times New Roman" w:hAnsi="Times New Roman" w:cs="Times New Roman"/>
          <w:bCs/>
          <w:caps/>
          <w:sz w:val="24"/>
          <w:szCs w:val="24"/>
        </w:rPr>
      </w:pPr>
      <w:r w:rsidRPr="00EA6FB7">
        <w:rPr>
          <w:rFonts w:ascii="Times New Roman" w:hAnsi="Times New Roman" w:cs="Times New Roman"/>
          <w:bCs/>
          <w:caps/>
          <w:sz w:val="24"/>
          <w:szCs w:val="24"/>
        </w:rPr>
        <w:t>Iesniedzamo dokumentu saraksts</w:t>
      </w:r>
    </w:p>
    <w:p w14:paraId="6D683A74" w14:textId="29FAC26D" w:rsidR="007377AA" w:rsidRPr="00EA6FB7" w:rsidRDefault="00BC7C28" w:rsidP="00BC7C28">
      <w:pPr>
        <w:jc w:val="center"/>
        <w:rPr>
          <w:rFonts w:ascii="Times New Roman" w:hAnsi="Times New Roman" w:cs="Times New Roman"/>
          <w:bCs/>
          <w:caps/>
          <w:sz w:val="24"/>
          <w:szCs w:val="24"/>
        </w:rPr>
      </w:pPr>
      <w:r w:rsidRPr="00EA6FB7">
        <w:rPr>
          <w:rFonts w:ascii="Times New Roman" w:hAnsi="Times New Roman" w:cs="Times New Roman"/>
          <w:bCs/>
          <w:caps/>
          <w:sz w:val="24"/>
          <w:szCs w:val="24"/>
        </w:rPr>
        <w:t>Latvijas valsts budžeta finansētā programmā “Atbalsts medijiem kapacitātes stiprināšanai un abonēto drukāto mediju piegādes izmaksu un elektronisko plašsaziņas līdzekļu televīzijas un radio programmu apraides izmaksu segšanai”</w:t>
      </w:r>
    </w:p>
    <w:p w14:paraId="14019C8D" w14:textId="1CDF959B" w:rsidR="007B5B12" w:rsidRPr="00B17F12" w:rsidRDefault="007B5B12" w:rsidP="00BC7C28">
      <w:pPr>
        <w:jc w:val="center"/>
        <w:rPr>
          <w:rFonts w:ascii="Times New Roman" w:hAnsi="Times New Roman" w:cs="Times New Roman"/>
          <w:color w:val="000000"/>
          <w:sz w:val="24"/>
          <w:szCs w:val="24"/>
        </w:rPr>
      </w:pPr>
    </w:p>
    <w:p w14:paraId="487B209E" w14:textId="0785124C" w:rsidR="007B5B12" w:rsidRPr="00B17F12" w:rsidRDefault="007B5B12" w:rsidP="00EA6FB7">
      <w:pPr>
        <w:pStyle w:val="ListParagraph"/>
        <w:numPr>
          <w:ilvl w:val="0"/>
          <w:numId w:val="1"/>
        </w:numPr>
        <w:jc w:val="both"/>
        <w:rPr>
          <w:rFonts w:ascii="Times New Roman" w:hAnsi="Times New Roman" w:cs="Times New Roman"/>
          <w:sz w:val="24"/>
          <w:szCs w:val="24"/>
        </w:rPr>
      </w:pPr>
      <w:r w:rsidRPr="00371B0C">
        <w:rPr>
          <w:rFonts w:ascii="Times New Roman" w:hAnsi="Times New Roman" w:cs="Times New Roman"/>
          <w:sz w:val="24"/>
          <w:szCs w:val="24"/>
        </w:rPr>
        <w:t>Pieteikuma veidlapa</w:t>
      </w:r>
      <w:r w:rsidR="00B17F12">
        <w:rPr>
          <w:rFonts w:ascii="Times New Roman" w:hAnsi="Times New Roman" w:cs="Times New Roman"/>
          <w:sz w:val="24"/>
          <w:szCs w:val="24"/>
        </w:rPr>
        <w:t>;</w:t>
      </w:r>
    </w:p>
    <w:p w14:paraId="68E9E0AD" w14:textId="2EAF17FA" w:rsidR="007B5B12" w:rsidRDefault="007B5B12" w:rsidP="00EA6FB7">
      <w:pPr>
        <w:pStyle w:val="ListParagraph"/>
        <w:numPr>
          <w:ilvl w:val="0"/>
          <w:numId w:val="1"/>
        </w:numPr>
        <w:jc w:val="both"/>
        <w:rPr>
          <w:rFonts w:ascii="Times New Roman" w:hAnsi="Times New Roman" w:cs="Times New Roman"/>
          <w:sz w:val="24"/>
          <w:szCs w:val="24"/>
        </w:rPr>
      </w:pPr>
      <w:r w:rsidRPr="00371B0C">
        <w:rPr>
          <w:rFonts w:ascii="Times New Roman" w:hAnsi="Times New Roman" w:cs="Times New Roman"/>
          <w:sz w:val="24"/>
          <w:szCs w:val="24"/>
        </w:rPr>
        <w:t>Budžeta veidlapa</w:t>
      </w:r>
      <w:r w:rsidR="00A0061E" w:rsidRPr="00371B0C">
        <w:rPr>
          <w:rFonts w:ascii="Times New Roman" w:hAnsi="Times New Roman" w:cs="Times New Roman"/>
          <w:sz w:val="24"/>
          <w:szCs w:val="24"/>
        </w:rPr>
        <w:t xml:space="preserve"> piegādes un apraides izmaksām</w:t>
      </w:r>
      <w:r w:rsidR="00B17F12">
        <w:rPr>
          <w:rFonts w:ascii="Times New Roman" w:hAnsi="Times New Roman" w:cs="Times New Roman"/>
          <w:sz w:val="24"/>
          <w:szCs w:val="24"/>
        </w:rPr>
        <w:t>;</w:t>
      </w:r>
    </w:p>
    <w:p w14:paraId="07578DD3" w14:textId="17AB9513" w:rsidR="00A0061E" w:rsidRPr="00B17F12" w:rsidRDefault="00A0061E" w:rsidP="00EA6FB7">
      <w:pPr>
        <w:pStyle w:val="ListParagraph"/>
        <w:numPr>
          <w:ilvl w:val="0"/>
          <w:numId w:val="1"/>
        </w:numPr>
        <w:jc w:val="both"/>
        <w:rPr>
          <w:rFonts w:ascii="Times New Roman" w:hAnsi="Times New Roman" w:cs="Times New Roman"/>
          <w:sz w:val="24"/>
          <w:szCs w:val="24"/>
        </w:rPr>
      </w:pPr>
      <w:r w:rsidRPr="00371B0C">
        <w:rPr>
          <w:rFonts w:ascii="Times New Roman" w:hAnsi="Times New Roman" w:cs="Times New Roman"/>
          <w:sz w:val="24"/>
          <w:szCs w:val="24"/>
        </w:rPr>
        <w:t>Budžeta veidlapa kapacitātes stiprināšanai</w:t>
      </w:r>
      <w:r>
        <w:rPr>
          <w:rFonts w:ascii="Times New Roman" w:hAnsi="Times New Roman" w:cs="Times New Roman"/>
          <w:sz w:val="24"/>
          <w:szCs w:val="24"/>
        </w:rPr>
        <w:t>;</w:t>
      </w:r>
    </w:p>
    <w:p w14:paraId="78FF461F" w14:textId="2277F5F1" w:rsidR="007B5B12" w:rsidRPr="00EA6FB7" w:rsidRDefault="00B17F12" w:rsidP="00EA6FB7">
      <w:pPr>
        <w:pStyle w:val="ListParagraph"/>
        <w:numPr>
          <w:ilvl w:val="0"/>
          <w:numId w:val="1"/>
        </w:numPr>
        <w:jc w:val="both"/>
        <w:rPr>
          <w:rFonts w:ascii="Times New Roman" w:eastAsia="Times New Roman" w:hAnsi="Times New Roman"/>
          <w:sz w:val="24"/>
          <w:szCs w:val="24"/>
        </w:rPr>
      </w:pPr>
      <w:r w:rsidRPr="00EA6FB7">
        <w:rPr>
          <w:rFonts w:ascii="Times New Roman" w:eastAsia="Times New Roman" w:hAnsi="Times New Roman"/>
          <w:sz w:val="24"/>
          <w:szCs w:val="24"/>
        </w:rPr>
        <w:t>I</w:t>
      </w:r>
      <w:r w:rsidR="007B5B12" w:rsidRPr="00EA6FB7">
        <w:rPr>
          <w:rFonts w:ascii="Times New Roman" w:eastAsia="Times New Roman" w:hAnsi="Times New Roman"/>
          <w:sz w:val="24"/>
          <w:szCs w:val="24"/>
        </w:rPr>
        <w:t>esniedzēja apliecināta izdruka no masu informācijas līdzekļu reģistra</w:t>
      </w:r>
      <w:r w:rsidR="00371B0C">
        <w:rPr>
          <w:rFonts w:ascii="Times New Roman" w:eastAsia="Times New Roman" w:hAnsi="Times New Roman"/>
          <w:sz w:val="24"/>
          <w:szCs w:val="24"/>
        </w:rPr>
        <w:t>, ja attiecas</w:t>
      </w:r>
      <w:r w:rsidRPr="00EA6FB7">
        <w:rPr>
          <w:rFonts w:ascii="Times New Roman" w:eastAsia="Times New Roman" w:hAnsi="Times New Roman"/>
          <w:sz w:val="24"/>
          <w:szCs w:val="24"/>
        </w:rPr>
        <w:t>;</w:t>
      </w:r>
    </w:p>
    <w:p w14:paraId="4A467775" w14:textId="5D888518" w:rsidR="007B5B12" w:rsidRPr="00EA6FB7" w:rsidRDefault="00B17F12" w:rsidP="00EA6FB7">
      <w:pPr>
        <w:pStyle w:val="ListParagraph"/>
        <w:numPr>
          <w:ilvl w:val="0"/>
          <w:numId w:val="1"/>
        </w:numPr>
        <w:jc w:val="both"/>
        <w:rPr>
          <w:rFonts w:ascii="Times New Roman" w:eastAsia="Times New Roman" w:hAnsi="Times New Roman"/>
          <w:sz w:val="24"/>
          <w:szCs w:val="24"/>
        </w:rPr>
      </w:pPr>
      <w:r w:rsidRPr="00EA6FB7">
        <w:rPr>
          <w:rFonts w:ascii="Times New Roman" w:eastAsia="Times New Roman" w:hAnsi="Times New Roman"/>
          <w:sz w:val="24"/>
          <w:szCs w:val="24"/>
        </w:rPr>
        <w:t>Ē</w:t>
      </w:r>
      <w:r w:rsidR="007B5B12" w:rsidRPr="00EA6FB7">
        <w:rPr>
          <w:rFonts w:ascii="Times New Roman" w:eastAsia="Times New Roman" w:hAnsi="Times New Roman"/>
          <w:sz w:val="24"/>
          <w:szCs w:val="24"/>
        </w:rPr>
        <w:t>tikas kodeksa kopija vai pieteikumā veidlapā saite uz tīmekļvietni, kurā pieejams pieteicēja ētikas kodekss</w:t>
      </w:r>
      <w:r w:rsidRPr="00EA6FB7">
        <w:rPr>
          <w:rFonts w:ascii="Times New Roman" w:eastAsia="Times New Roman" w:hAnsi="Times New Roman"/>
          <w:sz w:val="24"/>
          <w:szCs w:val="24"/>
        </w:rPr>
        <w:t>;</w:t>
      </w:r>
    </w:p>
    <w:p w14:paraId="45D45F4D" w14:textId="02019DAC" w:rsidR="007B5B12" w:rsidRPr="00B17F12" w:rsidRDefault="007B5B12" w:rsidP="00EA6FB7">
      <w:pPr>
        <w:pStyle w:val="ListParagraph"/>
        <w:numPr>
          <w:ilvl w:val="0"/>
          <w:numId w:val="1"/>
        </w:numPr>
        <w:jc w:val="both"/>
        <w:rPr>
          <w:rFonts w:ascii="Times New Roman" w:hAnsi="Times New Roman" w:cs="Times New Roman"/>
          <w:sz w:val="24"/>
          <w:szCs w:val="24"/>
        </w:rPr>
      </w:pPr>
      <w:r w:rsidRPr="00EA6FB7">
        <w:rPr>
          <w:rFonts w:ascii="Times New Roman" w:eastAsia="Times New Roman" w:hAnsi="Times New Roman"/>
          <w:sz w:val="24"/>
          <w:szCs w:val="24"/>
        </w:rPr>
        <w:t>Ja sniedz</w:t>
      </w:r>
      <w:r w:rsidRPr="00B17F12">
        <w:rPr>
          <w:rFonts w:ascii="Times New Roman" w:hAnsi="Times New Roman" w:cs="Times New Roman"/>
          <w:sz w:val="24"/>
          <w:szCs w:val="24"/>
        </w:rPr>
        <w:t xml:space="preserve"> pieteikumu atbalstam virs 7000 EUR 1.8.4.2.apakškategorijā: </w:t>
      </w:r>
      <w:r w:rsidRPr="00B17F12">
        <w:rPr>
          <w:rFonts w:ascii="Times New Roman" w:hAnsi="Times New Roman" w:cs="Times New Roman"/>
          <w:color w:val="000000"/>
          <w:sz w:val="24"/>
          <w:szCs w:val="24"/>
        </w:rPr>
        <w:t xml:space="preserve">dokumenti, kas, </w:t>
      </w:r>
      <w:r w:rsidRPr="00B17F12">
        <w:rPr>
          <w:rFonts w:ascii="Times New Roman" w:hAnsi="Times New Roman" w:cs="Times New Roman"/>
          <w:sz w:val="24"/>
          <w:szCs w:val="24"/>
        </w:rPr>
        <w:t>pamato to, ka vienas juridiskās personas ietvaros pastāv vairāk kā viens medijs šī nolikuma izpratnē</w:t>
      </w:r>
      <w:r w:rsidR="00B17F12">
        <w:rPr>
          <w:rStyle w:val="FootnoteReference"/>
          <w:rFonts w:ascii="Times New Roman" w:hAnsi="Times New Roman" w:cs="Times New Roman"/>
          <w:sz w:val="24"/>
          <w:szCs w:val="24"/>
        </w:rPr>
        <w:footnoteReference w:id="1"/>
      </w:r>
      <w:r w:rsidR="00B17F12">
        <w:rPr>
          <w:rFonts w:ascii="Times New Roman" w:hAnsi="Times New Roman" w:cs="Times New Roman"/>
          <w:sz w:val="24"/>
          <w:szCs w:val="24"/>
        </w:rPr>
        <w:t>;</w:t>
      </w:r>
    </w:p>
    <w:p w14:paraId="139F8409" w14:textId="42BE4009" w:rsidR="007B5B12" w:rsidRPr="00B17F12" w:rsidRDefault="007B5B12" w:rsidP="00EA6FB7">
      <w:pPr>
        <w:pStyle w:val="ListParagraph"/>
        <w:numPr>
          <w:ilvl w:val="0"/>
          <w:numId w:val="1"/>
        </w:numPr>
        <w:jc w:val="both"/>
        <w:rPr>
          <w:rFonts w:ascii="Times New Roman" w:hAnsi="Times New Roman" w:cs="Times New Roman"/>
          <w:sz w:val="24"/>
          <w:szCs w:val="24"/>
        </w:rPr>
      </w:pPr>
      <w:r w:rsidRPr="00B17F12">
        <w:rPr>
          <w:rFonts w:ascii="Times New Roman" w:hAnsi="Times New Roman" w:cs="Times New Roman"/>
          <w:sz w:val="24"/>
          <w:szCs w:val="24"/>
        </w:rPr>
        <w:t xml:space="preserve">Ja sniedz pieteikumu </w:t>
      </w:r>
      <w:r w:rsidRPr="00B17F12">
        <w:rPr>
          <w:rFonts w:ascii="Times New Roman" w:hAnsi="Times New Roman" w:cs="Times New Roman"/>
          <w:color w:val="000000"/>
          <w:sz w:val="24"/>
          <w:szCs w:val="24"/>
        </w:rPr>
        <w:t>kā komercdarbības atbalstu saskaņā ar Eiropas Komisijas 2020. gada 19. marta paziņojuma „Pagaidu regulējums valsts atbalsta pasākumiem, ar ko atbalsta ekonomiku pašreizējā Covid-19 uzliesmojuma situācijā” (C(2020)1863)</w:t>
      </w:r>
      <w:r w:rsidR="00B17F12" w:rsidRPr="00B17F12">
        <w:rPr>
          <w:rFonts w:ascii="Times New Roman" w:hAnsi="Times New Roman" w:cs="Times New Roman"/>
          <w:color w:val="000000"/>
          <w:sz w:val="24"/>
          <w:szCs w:val="24"/>
        </w:rPr>
        <w:t xml:space="preserve"> (turpmāk – Pagaidu regu</w:t>
      </w:r>
      <w:r w:rsidR="008A16DF">
        <w:rPr>
          <w:rFonts w:ascii="Times New Roman" w:hAnsi="Times New Roman" w:cs="Times New Roman"/>
          <w:color w:val="000000"/>
          <w:sz w:val="24"/>
          <w:szCs w:val="24"/>
        </w:rPr>
        <w:t>l</w:t>
      </w:r>
      <w:r w:rsidR="00B17F12" w:rsidRPr="00B17F12">
        <w:rPr>
          <w:rFonts w:ascii="Times New Roman" w:hAnsi="Times New Roman" w:cs="Times New Roman"/>
          <w:color w:val="000000"/>
          <w:sz w:val="24"/>
          <w:szCs w:val="24"/>
        </w:rPr>
        <w:t>ējums)</w:t>
      </w:r>
      <w:r w:rsidRPr="00B17F12">
        <w:rPr>
          <w:rFonts w:ascii="Times New Roman" w:hAnsi="Times New Roman" w:cs="Times New Roman"/>
          <w:color w:val="000000"/>
          <w:sz w:val="24"/>
          <w:szCs w:val="24"/>
        </w:rPr>
        <w:t>:</w:t>
      </w:r>
    </w:p>
    <w:p w14:paraId="658AF9FB" w14:textId="77777777" w:rsidR="00371B0C" w:rsidRDefault="007B5B12" w:rsidP="00371B0C">
      <w:pPr>
        <w:pStyle w:val="ListParagraph"/>
        <w:numPr>
          <w:ilvl w:val="1"/>
          <w:numId w:val="1"/>
        </w:numPr>
        <w:jc w:val="both"/>
        <w:rPr>
          <w:rFonts w:ascii="Times New Roman" w:hAnsi="Times New Roman" w:cs="Times New Roman"/>
          <w:sz w:val="24"/>
          <w:szCs w:val="24"/>
        </w:rPr>
      </w:pPr>
      <w:r w:rsidRPr="00B17F12">
        <w:rPr>
          <w:rFonts w:ascii="Times New Roman" w:hAnsi="Times New Roman" w:cs="Times New Roman"/>
          <w:sz w:val="24"/>
          <w:szCs w:val="24"/>
        </w:rPr>
        <w:t xml:space="preserve">2019. un 2020. gada pārskata kopija (ja gadījumā gada pārskats par 2020.gadu vēl nav iesniegts, tad papildus jāiesniedz operatīvie finanšu </w:t>
      </w:r>
      <w:r w:rsidRPr="00B17F12">
        <w:rPr>
          <w:rFonts w:ascii="Times New Roman" w:hAnsi="Times New Roman" w:cs="Times New Roman"/>
          <w:color w:val="000000"/>
          <w:sz w:val="24"/>
          <w:szCs w:val="24"/>
        </w:rPr>
        <w:t>dati</w:t>
      </w:r>
      <w:r w:rsidRPr="00B17F12">
        <w:rPr>
          <w:rFonts w:ascii="Times New Roman" w:hAnsi="Times New Roman" w:cs="Times New Roman"/>
          <w:sz w:val="24"/>
          <w:szCs w:val="24"/>
        </w:rPr>
        <w:t xml:space="preserve"> uz 31.12.2020. – bilance uz 31.12.2020. un peļņas vai zaudējumu aprēķins)</w:t>
      </w:r>
      <w:r w:rsidRPr="00B17F12">
        <w:rPr>
          <w:rStyle w:val="FootnoteReference"/>
          <w:rFonts w:ascii="Times New Roman" w:hAnsi="Times New Roman" w:cs="Times New Roman"/>
          <w:sz w:val="24"/>
          <w:szCs w:val="24"/>
        </w:rPr>
        <w:footnoteReference w:id="2"/>
      </w:r>
      <w:r w:rsidRPr="00B17F12">
        <w:rPr>
          <w:rFonts w:ascii="Times New Roman" w:hAnsi="Times New Roman" w:cs="Times New Roman"/>
          <w:sz w:val="24"/>
          <w:szCs w:val="24"/>
        </w:rPr>
        <w:t>.</w:t>
      </w:r>
    </w:p>
    <w:p w14:paraId="257D21B5" w14:textId="77777777" w:rsidR="00371B0C" w:rsidRPr="00371B0C" w:rsidRDefault="00B17F12" w:rsidP="00371B0C">
      <w:pPr>
        <w:pStyle w:val="ListParagraph"/>
        <w:numPr>
          <w:ilvl w:val="1"/>
          <w:numId w:val="1"/>
        </w:numPr>
        <w:jc w:val="both"/>
        <w:rPr>
          <w:rFonts w:ascii="Times New Roman" w:hAnsi="Times New Roman" w:cs="Times New Roman"/>
          <w:sz w:val="24"/>
          <w:szCs w:val="24"/>
        </w:rPr>
      </w:pPr>
      <w:r w:rsidRPr="00371B0C">
        <w:rPr>
          <w:rFonts w:ascii="Times New Roman" w:hAnsi="Times New Roman" w:cs="Times New Roman"/>
          <w:sz w:val="24"/>
          <w:szCs w:val="24"/>
        </w:rPr>
        <w:t>A</w:t>
      </w:r>
      <w:r w:rsidR="007B5B12" w:rsidRPr="00371B0C">
        <w:rPr>
          <w:rFonts w:ascii="Times New Roman" w:hAnsi="Times New Roman" w:cs="Times New Roman"/>
          <w:sz w:val="24"/>
          <w:szCs w:val="24"/>
        </w:rPr>
        <w:t>pliecinājums par iepriekš saņemtā</w:t>
      </w:r>
      <w:r w:rsidR="007B5B12" w:rsidRPr="00371B0C">
        <w:rPr>
          <w:rFonts w:ascii="Times New Roman" w:hAnsi="Times New Roman" w:cs="Times New Roman"/>
          <w:color w:val="000000"/>
          <w:sz w:val="24"/>
          <w:szCs w:val="24"/>
        </w:rPr>
        <w:t xml:space="preserve"> un plānotā atbalsta apmēru par citu pagaidu ierobežotas summas atbalstu, kas izsniegts saskaņā ar </w:t>
      </w:r>
      <w:r w:rsidRPr="00371B0C">
        <w:rPr>
          <w:rFonts w:ascii="Times New Roman" w:hAnsi="Times New Roman" w:cs="Times New Roman"/>
          <w:color w:val="000000"/>
          <w:sz w:val="24"/>
          <w:szCs w:val="24"/>
        </w:rPr>
        <w:t>Pagaidu regulējumu</w:t>
      </w:r>
      <w:r w:rsidR="007B5B12" w:rsidRPr="00371B0C">
        <w:rPr>
          <w:rFonts w:ascii="Times New Roman" w:hAnsi="Times New Roman" w:cs="Times New Roman"/>
          <w:color w:val="000000"/>
          <w:sz w:val="24"/>
          <w:szCs w:val="24"/>
        </w:rPr>
        <w:t>, tā piešķiršanas datumu, atbalsta sniedzēja nosaukumu, normatīvos aktus, saskaņā ar kuriem atbalstu piešķir vai plāno piešķirt un atbalsta instrumentu un, ja attiecināms, atmaksātā ierobežota apjoma atbalsta apmēru</w:t>
      </w:r>
      <w:r w:rsidRPr="00371B0C">
        <w:rPr>
          <w:rFonts w:ascii="Times New Roman" w:hAnsi="Times New Roman" w:cs="Times New Roman"/>
          <w:color w:val="000000"/>
          <w:sz w:val="24"/>
          <w:szCs w:val="24"/>
        </w:rPr>
        <w:t>;</w:t>
      </w:r>
    </w:p>
    <w:p w14:paraId="36F403B5" w14:textId="18057C45" w:rsidR="00371B0C" w:rsidRPr="00371B0C" w:rsidRDefault="00371B0C" w:rsidP="00371B0C">
      <w:pPr>
        <w:pStyle w:val="ListParagraph"/>
        <w:numPr>
          <w:ilvl w:val="1"/>
          <w:numId w:val="1"/>
        </w:numPr>
        <w:jc w:val="both"/>
        <w:rPr>
          <w:rFonts w:ascii="Times New Roman" w:hAnsi="Times New Roman" w:cs="Times New Roman"/>
          <w:sz w:val="24"/>
          <w:szCs w:val="24"/>
        </w:rPr>
      </w:pPr>
      <w:r w:rsidRPr="00371B0C">
        <w:rPr>
          <w:rFonts w:ascii="Times New Roman" w:hAnsi="Times New Roman" w:cs="Times New Roman"/>
          <w:sz w:val="24"/>
          <w:szCs w:val="24"/>
        </w:rPr>
        <w:t>Apliecinā</w:t>
      </w:r>
      <w:r w:rsidRPr="00371B0C">
        <w:rPr>
          <w:rFonts w:ascii="Times New Roman" w:hAnsi="Times New Roman" w:cs="Times New Roman"/>
          <w:sz w:val="24"/>
          <w:szCs w:val="24"/>
        </w:rPr>
        <w:t>j</w:t>
      </w:r>
      <w:r w:rsidRPr="00371B0C">
        <w:rPr>
          <w:rFonts w:ascii="Times New Roman" w:hAnsi="Times New Roman" w:cs="Times New Roman"/>
          <w:sz w:val="24"/>
          <w:szCs w:val="24"/>
        </w:rPr>
        <w:t>ums</w:t>
      </w:r>
      <w:r w:rsidRPr="00371B0C">
        <w:rPr>
          <w:rFonts w:ascii="Times New Roman" w:hAnsi="Times New Roman" w:cs="Times New Roman"/>
          <w:sz w:val="24"/>
          <w:szCs w:val="24"/>
        </w:rPr>
        <w:t xml:space="preserve"> par Komisijas regulas Nr.651/2014 2.panta 18.punkta c) apakšpunktā ietvertā nosacījuma ievērošanu – </w:t>
      </w:r>
      <w:r w:rsidRPr="00371B0C">
        <w:rPr>
          <w:rFonts w:ascii="Times New Roman" w:hAnsi="Times New Roman" w:cs="Times New Roman"/>
          <w:i/>
          <w:sz w:val="24"/>
          <w:szCs w:val="24"/>
        </w:rPr>
        <w:t>uzņēmums ne</w:t>
      </w:r>
      <w:r w:rsidRPr="00371B0C">
        <w:rPr>
          <w:rFonts w:ascii="Times New Roman" w:hAnsi="Times New Roman" w:cs="Times New Roman"/>
          <w:i/>
          <w:iCs/>
          <w:sz w:val="24"/>
          <w:szCs w:val="24"/>
          <w:lang w:eastAsia="lv-LV"/>
        </w:rPr>
        <w:t xml:space="preserve">atbilst normatīvajos </w:t>
      </w:r>
      <w:r w:rsidRPr="00371B0C">
        <w:rPr>
          <w:rFonts w:ascii="Times New Roman" w:hAnsi="Times New Roman" w:cs="Times New Roman"/>
          <w:i/>
          <w:iCs/>
          <w:sz w:val="24"/>
          <w:szCs w:val="24"/>
          <w:lang w:eastAsia="lv-LV"/>
        </w:rPr>
        <w:lastRenderedPageBreak/>
        <w:t>aktos noteiktiem kritērijiem, lai tam pēc kreditora pieprasījuma piemērotu maksātnespējas procedūru</w:t>
      </w:r>
      <w:r w:rsidRPr="00B17F12">
        <w:rPr>
          <w:rStyle w:val="FootnoteReference"/>
          <w:rFonts w:ascii="Times New Roman" w:hAnsi="Times New Roman" w:cs="Times New Roman"/>
          <w:i/>
          <w:iCs/>
          <w:sz w:val="24"/>
          <w:szCs w:val="24"/>
          <w:lang w:eastAsia="lv-LV"/>
        </w:rPr>
        <w:footnoteReference w:id="3"/>
      </w:r>
      <w:r w:rsidRPr="00371B0C">
        <w:rPr>
          <w:rFonts w:ascii="Times New Roman" w:hAnsi="Times New Roman" w:cs="Times New Roman"/>
          <w:sz w:val="24"/>
          <w:szCs w:val="24"/>
        </w:rPr>
        <w:t>;</w:t>
      </w:r>
    </w:p>
    <w:p w14:paraId="383AEDAE" w14:textId="2DE9CF1A" w:rsidR="00B17F12" w:rsidRPr="00F01CAA" w:rsidRDefault="00B17F12" w:rsidP="00F01CAA">
      <w:pPr>
        <w:pStyle w:val="ListParagraph"/>
        <w:numPr>
          <w:ilvl w:val="0"/>
          <w:numId w:val="1"/>
        </w:numPr>
        <w:jc w:val="both"/>
        <w:rPr>
          <w:rFonts w:ascii="Times New Roman" w:hAnsi="Times New Roman" w:cs="Times New Roman"/>
          <w:sz w:val="24"/>
          <w:szCs w:val="24"/>
        </w:rPr>
      </w:pPr>
      <w:r w:rsidRPr="00B17F12">
        <w:rPr>
          <w:rFonts w:ascii="Times New Roman" w:hAnsi="Times New Roman" w:cs="Times New Roman"/>
          <w:sz w:val="24"/>
          <w:szCs w:val="24"/>
        </w:rPr>
        <w:t xml:space="preserve">Ja sniedz pieteikumu </w:t>
      </w:r>
      <w:r w:rsidRPr="00B17F12">
        <w:rPr>
          <w:rFonts w:ascii="Times New Roman" w:hAnsi="Times New Roman" w:cs="Times New Roman"/>
          <w:color w:val="000000"/>
          <w:sz w:val="24"/>
          <w:szCs w:val="24"/>
        </w:rPr>
        <w:t xml:space="preserve">kā </w:t>
      </w:r>
      <w:r>
        <w:rPr>
          <w:rFonts w:ascii="Times New Roman" w:hAnsi="Times New Roman" w:cs="Times New Roman"/>
          <w:color w:val="000000"/>
          <w:sz w:val="24"/>
          <w:szCs w:val="24"/>
        </w:rPr>
        <w:t>de minimis atbalstu</w:t>
      </w:r>
      <w:r w:rsidR="00F01CAA">
        <w:rPr>
          <w:rFonts w:ascii="Times New Roman" w:hAnsi="Times New Roman" w:cs="Times New Roman"/>
          <w:color w:val="000000"/>
          <w:sz w:val="24"/>
          <w:szCs w:val="24"/>
        </w:rPr>
        <w:t xml:space="preserve"> </w:t>
      </w:r>
      <w:r w:rsidRPr="00F01CAA">
        <w:rPr>
          <w:rFonts w:ascii="Times New Roman" w:hAnsi="Times New Roman" w:cs="Times New Roman"/>
          <w:b/>
          <w:bCs/>
          <w:color w:val="000000"/>
          <w:sz w:val="24"/>
          <w:szCs w:val="24"/>
        </w:rPr>
        <w:t xml:space="preserve">uzskaites veidlapas par saņemto </w:t>
      </w:r>
      <w:r w:rsidRPr="00F01CAA">
        <w:rPr>
          <w:rFonts w:ascii="Times New Roman" w:hAnsi="Times New Roman" w:cs="Times New Roman"/>
          <w:b/>
          <w:bCs/>
          <w:i/>
          <w:iCs/>
          <w:color w:val="000000"/>
          <w:sz w:val="24"/>
          <w:szCs w:val="24"/>
        </w:rPr>
        <w:t>de minimis</w:t>
      </w:r>
      <w:r w:rsidRPr="00F01CAA">
        <w:rPr>
          <w:rFonts w:ascii="Times New Roman" w:hAnsi="Times New Roman" w:cs="Times New Roman"/>
          <w:b/>
          <w:bCs/>
          <w:color w:val="000000"/>
          <w:sz w:val="24"/>
          <w:szCs w:val="24"/>
        </w:rPr>
        <w:t xml:space="preserve"> atbalstu izdruka</w:t>
      </w:r>
      <w:r w:rsidRPr="00F01CAA">
        <w:rPr>
          <w:rFonts w:ascii="Times New Roman" w:hAnsi="Times New Roman" w:cs="Times New Roman"/>
          <w:color w:val="000000"/>
          <w:sz w:val="24"/>
          <w:szCs w:val="24"/>
        </w:rPr>
        <w:t xml:space="preserve"> (.pdf formātā) </w:t>
      </w:r>
      <w:r w:rsidRPr="00F01CAA">
        <w:rPr>
          <w:rFonts w:ascii="Times New Roman" w:hAnsi="Times New Roman" w:cs="Times New Roman"/>
          <w:b/>
          <w:bCs/>
          <w:color w:val="000000"/>
          <w:sz w:val="24"/>
          <w:szCs w:val="24"/>
        </w:rPr>
        <w:t xml:space="preserve">vai </w:t>
      </w:r>
      <w:r w:rsidRPr="00F01CAA">
        <w:rPr>
          <w:rFonts w:ascii="Times New Roman" w:hAnsi="Times New Roman" w:cs="Times New Roman"/>
          <w:b/>
          <w:bCs/>
          <w:i/>
          <w:iCs/>
          <w:color w:val="000000"/>
          <w:sz w:val="24"/>
          <w:szCs w:val="24"/>
        </w:rPr>
        <w:t>de minimis</w:t>
      </w:r>
      <w:r w:rsidRPr="00F01CAA">
        <w:rPr>
          <w:rFonts w:ascii="Times New Roman" w:hAnsi="Times New Roman" w:cs="Times New Roman"/>
          <w:b/>
          <w:bCs/>
          <w:color w:val="000000"/>
          <w:sz w:val="24"/>
          <w:szCs w:val="24"/>
        </w:rPr>
        <w:t xml:space="preserve"> atbalsta uzskaites sistēmā izveidotās un apstiprinātās pieteicēja veidlapas identifikācijas</w:t>
      </w:r>
      <w:r w:rsidRPr="00F01CAA">
        <w:rPr>
          <w:rFonts w:ascii="Times New Roman" w:hAnsi="Times New Roman" w:cs="Times New Roman"/>
          <w:color w:val="000000"/>
          <w:sz w:val="24"/>
          <w:szCs w:val="24"/>
        </w:rPr>
        <w:t xml:space="preserve"> numurs saskaņā ar normatīvajiem aktiem par </w:t>
      </w:r>
      <w:r w:rsidRPr="00F01CAA">
        <w:rPr>
          <w:rFonts w:ascii="Times New Roman" w:hAnsi="Times New Roman" w:cs="Times New Roman"/>
          <w:i/>
          <w:iCs/>
          <w:color w:val="000000"/>
          <w:sz w:val="24"/>
          <w:szCs w:val="24"/>
        </w:rPr>
        <w:t>de minimis</w:t>
      </w:r>
      <w:r w:rsidRPr="00F01CAA">
        <w:rPr>
          <w:rFonts w:ascii="Times New Roman" w:hAnsi="Times New Roman" w:cs="Times New Roman"/>
          <w:color w:val="000000"/>
          <w:sz w:val="24"/>
          <w:szCs w:val="24"/>
        </w:rPr>
        <w:t xml:space="preserve"> atbalsta uzskaites un piešķiršanas kārtību un </w:t>
      </w:r>
      <w:r w:rsidRPr="00F01CAA">
        <w:rPr>
          <w:rFonts w:ascii="Times New Roman" w:hAnsi="Times New Roman" w:cs="Times New Roman"/>
          <w:i/>
          <w:iCs/>
          <w:color w:val="000000"/>
          <w:sz w:val="24"/>
          <w:szCs w:val="24"/>
        </w:rPr>
        <w:t>de minimis</w:t>
      </w:r>
      <w:r w:rsidRPr="00F01CAA">
        <w:rPr>
          <w:rFonts w:ascii="Times New Roman" w:hAnsi="Times New Roman" w:cs="Times New Roman"/>
          <w:color w:val="000000"/>
          <w:sz w:val="24"/>
          <w:szCs w:val="24"/>
        </w:rPr>
        <w:t xml:space="preserve"> atbalsta uzskaites veidlapu paraugiem;</w:t>
      </w:r>
    </w:p>
    <w:p w14:paraId="11C00133" w14:textId="08505623" w:rsidR="00B17F12" w:rsidRPr="00B17F12" w:rsidRDefault="00B17F12" w:rsidP="00EA6FB7">
      <w:pPr>
        <w:pStyle w:val="ListParagraph"/>
        <w:numPr>
          <w:ilvl w:val="0"/>
          <w:numId w:val="1"/>
        </w:numPr>
        <w:jc w:val="both"/>
        <w:rPr>
          <w:rFonts w:ascii="Times New Roman" w:hAnsi="Times New Roman" w:cs="Times New Roman"/>
          <w:sz w:val="24"/>
          <w:szCs w:val="24"/>
        </w:rPr>
      </w:pPr>
      <w:r w:rsidRPr="00B17F12">
        <w:rPr>
          <w:rFonts w:ascii="Times New Roman" w:hAnsi="Times New Roman" w:cs="Times New Roman"/>
          <w:sz w:val="24"/>
          <w:szCs w:val="24"/>
        </w:rPr>
        <w:t>MVU deklarācija</w:t>
      </w:r>
      <w:r w:rsidR="00E866AF">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14:paraId="2B64E766" w14:textId="53847330" w:rsidR="00B17F12" w:rsidRPr="00B17F12" w:rsidRDefault="00B17F12" w:rsidP="00EA6FB7">
      <w:pPr>
        <w:pStyle w:val="ListParagraph"/>
        <w:numPr>
          <w:ilvl w:val="0"/>
          <w:numId w:val="1"/>
        </w:numPr>
        <w:jc w:val="both"/>
        <w:rPr>
          <w:rFonts w:ascii="Times New Roman" w:hAnsi="Times New Roman" w:cs="Times New Roman"/>
          <w:sz w:val="24"/>
          <w:szCs w:val="24"/>
        </w:rPr>
      </w:pPr>
      <w:r w:rsidRPr="00B17F12">
        <w:rPr>
          <w:rFonts w:ascii="Times New Roman" w:hAnsi="Times New Roman" w:cs="Times New Roman"/>
          <w:sz w:val="24"/>
          <w:szCs w:val="24"/>
        </w:rPr>
        <w:t>izmaksas pamatojošo dokumentu kopijas, kas nav iekļautas kāda cita projekta pieteikuma attiecināmajās izmaksās un par kurām saņemts finansējums pilnā apmērā: rēķini, algu aprēķini, čeki, maksājumu uzdevumi u.c.</w:t>
      </w:r>
    </w:p>
    <w:sectPr w:rsidR="00B17F12" w:rsidRPr="00B17F12" w:rsidSect="00894E0A">
      <w:pgSz w:w="11906" w:h="16838" w:code="9"/>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C39C" w14:textId="77777777" w:rsidR="007B5B12" w:rsidRDefault="007B5B12" w:rsidP="007B5B12">
      <w:pPr>
        <w:spacing w:after="0" w:line="240" w:lineRule="auto"/>
      </w:pPr>
      <w:r>
        <w:separator/>
      </w:r>
    </w:p>
  </w:endnote>
  <w:endnote w:type="continuationSeparator" w:id="0">
    <w:p w14:paraId="605E59FF" w14:textId="77777777" w:rsidR="007B5B12" w:rsidRDefault="007B5B12" w:rsidP="007B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6ABA" w14:textId="77777777" w:rsidR="007B5B12" w:rsidRDefault="007B5B12" w:rsidP="007B5B12">
      <w:pPr>
        <w:spacing w:after="0" w:line="240" w:lineRule="auto"/>
      </w:pPr>
      <w:r>
        <w:separator/>
      </w:r>
    </w:p>
  </w:footnote>
  <w:footnote w:type="continuationSeparator" w:id="0">
    <w:p w14:paraId="37B81C73" w14:textId="77777777" w:rsidR="007B5B12" w:rsidRDefault="007B5B12" w:rsidP="007B5B12">
      <w:pPr>
        <w:spacing w:after="0" w:line="240" w:lineRule="auto"/>
      </w:pPr>
      <w:r>
        <w:continuationSeparator/>
      </w:r>
    </w:p>
  </w:footnote>
  <w:footnote w:id="1">
    <w:p w14:paraId="130A812A" w14:textId="18BEEDD7" w:rsidR="00B17F12" w:rsidRPr="00B17F12" w:rsidRDefault="00B17F12" w:rsidP="00B17F12">
      <w:pPr>
        <w:pStyle w:val="FootnoteText"/>
        <w:spacing w:after="0"/>
        <w:rPr>
          <w:lang w:val="lv-LV"/>
        </w:rPr>
      </w:pPr>
      <w:r>
        <w:rPr>
          <w:rStyle w:val="FootnoteReference"/>
        </w:rPr>
        <w:footnoteRef/>
      </w:r>
      <w:r>
        <w:t xml:space="preserve"> </w:t>
      </w:r>
      <w:r>
        <w:rPr>
          <w:lang w:val="lv-LV"/>
        </w:rPr>
        <w:t xml:space="preserve">Šī nolikuma izpratnē </w:t>
      </w:r>
      <w:r w:rsidRPr="004D7DDE">
        <w:rPr>
          <w:lang w:val="lv-LV"/>
        </w:rPr>
        <w:t>reģionāl</w:t>
      </w:r>
      <w:r>
        <w:rPr>
          <w:lang w:val="lv-LV"/>
        </w:rPr>
        <w:t>ajiem</w:t>
      </w:r>
      <w:r w:rsidRPr="004D7DDE">
        <w:rPr>
          <w:lang w:val="lv-LV"/>
        </w:rPr>
        <w:t xml:space="preserve"> </w:t>
      </w:r>
      <w:r>
        <w:rPr>
          <w:lang w:val="lv-LV"/>
        </w:rPr>
        <w:t>un</w:t>
      </w:r>
      <w:r w:rsidRPr="004D7DDE">
        <w:rPr>
          <w:lang w:val="lv-LV"/>
        </w:rPr>
        <w:t xml:space="preserve"> vietējie</w:t>
      </w:r>
      <w:r>
        <w:rPr>
          <w:lang w:val="lv-LV"/>
        </w:rPr>
        <w:t>m</w:t>
      </w:r>
      <w:r w:rsidRPr="004D7DDE">
        <w:rPr>
          <w:lang w:val="lv-LV"/>
        </w:rPr>
        <w:t xml:space="preserve"> drukāt</w:t>
      </w:r>
      <w:r>
        <w:rPr>
          <w:lang w:val="lv-LV"/>
        </w:rPr>
        <w:t>ajiem</w:t>
      </w:r>
      <w:r w:rsidRPr="004D7DDE">
        <w:rPr>
          <w:lang w:val="lv-LV"/>
        </w:rPr>
        <w:t xml:space="preserve"> un digitālajā vidē strādājošie</w:t>
      </w:r>
      <w:r>
        <w:rPr>
          <w:lang w:val="lv-LV"/>
        </w:rPr>
        <w:t>m</w:t>
      </w:r>
      <w:r w:rsidRPr="004D7DDE">
        <w:rPr>
          <w:lang w:val="lv-LV"/>
        </w:rPr>
        <w:t xml:space="preserve"> mediji</w:t>
      </w:r>
      <w:r>
        <w:rPr>
          <w:lang w:val="lv-LV"/>
        </w:rPr>
        <w:t xml:space="preserve">em ir divas obligātas pazīmes – atsevišķa redakcija un ģeogrāfiski nošķirta auditorija. Piemēram, ja vienā redakcijā tiek veidots saturs divu reģionu drukātajiem izdevumiem, tad šī nolikuma izpratnē tiek uzskatīts, ka pastāv viens medijs. Tāpat, ja vienas juridiskas personas ietvaros pastāv divas redakcijas, piemēram, viena rada saturu drukātam izdevumam, bet otra interneta portālam, tomēr auditorija, kurai saturs tiek radīts, ģeogrāfiski pilnībā vai daļēji pārklājas, tad šī nolikuma izpratnē tiek uzskatīts, ka pastāv viens medijs. Pieteicējam, kurš iesniedz pieteikumu </w:t>
      </w:r>
      <w:r w:rsidRPr="00F939E2">
        <w:rPr>
          <w:lang w:val="lv-LV"/>
        </w:rPr>
        <w:t>1.8.4.2.</w:t>
      </w:r>
      <w:r>
        <w:rPr>
          <w:lang w:val="lv-LV"/>
        </w:rPr>
        <w:t xml:space="preserve"> punktā minētajā apakškategorijā par summu virs 7 000 </w:t>
      </w:r>
      <w:r w:rsidRPr="00621D13">
        <w:rPr>
          <w:i/>
          <w:iCs/>
          <w:lang w:val="lv-LV"/>
        </w:rPr>
        <w:t>euro</w:t>
      </w:r>
      <w:r>
        <w:rPr>
          <w:lang w:val="lv-LV"/>
        </w:rPr>
        <w:t>, ir pienākums rakstiski izskaidrot, ka pieteikums tiek iesniegts par vairāk kā vienu mediju šī nolikuma izpratnē, kā arī nepieciešamības gadījumā ar papildu dokumentiem pamatot to, ka vienas juridiskās personas ietvaros pastāv vairāk kā viens medijs šī nolikuma izpratnē.</w:t>
      </w:r>
    </w:p>
  </w:footnote>
  <w:footnote w:id="2">
    <w:p w14:paraId="07D4C224" w14:textId="77777777" w:rsidR="007B5B12" w:rsidRPr="00072CEC" w:rsidRDefault="007B5B12" w:rsidP="00B17F12">
      <w:pPr>
        <w:pStyle w:val="FootnoteText"/>
        <w:spacing w:after="0"/>
        <w:rPr>
          <w:lang w:val="lv-LV"/>
        </w:rPr>
      </w:pPr>
      <w:r>
        <w:rPr>
          <w:rStyle w:val="FootnoteReference"/>
        </w:rPr>
        <w:footnoteRef/>
      </w:r>
      <w:r w:rsidRPr="00072CEC">
        <w:rPr>
          <w:lang w:val="lv-LV"/>
        </w:rPr>
        <w:t xml:space="preserve"> </w:t>
      </w:r>
      <w:r>
        <w:rPr>
          <w:lang w:val="lv-LV"/>
        </w:rPr>
        <w:t xml:space="preserve">Operatīvie finanšu dati var tikt iesniegti tikai gadījumos, kad tos ir auditējis zvērināts revidents, vai arī gadījumos, kad iesniedzējs kopā ar </w:t>
      </w:r>
      <w:r w:rsidRPr="00DB4DE5">
        <w:rPr>
          <w:lang w:val="lv-LV"/>
        </w:rPr>
        <w:t xml:space="preserve">līgumu par programmas atbalsta piešķiršanu </w:t>
      </w:r>
      <w:r>
        <w:rPr>
          <w:lang w:val="lv-LV"/>
        </w:rPr>
        <w:t xml:space="preserve">paraksta apņemšanos iesniegt Fondā 2020.gada pārskatu līdz 2021.gada 1.jūlijam, kā arī paraksta piekrišanu pēcpārbaudes procedūrai, ar kuras palīdzību Fonds varēs atkārtoti izvērtēt </w:t>
      </w:r>
      <w:r w:rsidRPr="00DB4DE5">
        <w:rPr>
          <w:lang w:val="lv-LV"/>
        </w:rPr>
        <w:t>atbalsta programmas ietvaros piešķirt</w:t>
      </w:r>
      <w:r>
        <w:rPr>
          <w:lang w:val="lv-LV"/>
        </w:rPr>
        <w:t>ā</w:t>
      </w:r>
      <w:r w:rsidRPr="00DB4DE5">
        <w:rPr>
          <w:lang w:val="lv-LV"/>
        </w:rPr>
        <w:t xml:space="preserve"> atbalst</w:t>
      </w:r>
      <w:r>
        <w:rPr>
          <w:lang w:val="lv-LV"/>
        </w:rPr>
        <w:t>a</w:t>
      </w:r>
      <w:r w:rsidRPr="00DB4DE5">
        <w:rPr>
          <w:lang w:val="lv-LV"/>
        </w:rPr>
        <w:t xml:space="preserve"> </w:t>
      </w:r>
      <w:r>
        <w:rPr>
          <w:lang w:val="lv-LV"/>
        </w:rPr>
        <w:t xml:space="preserve">atbilstību šī nolikuma </w:t>
      </w:r>
      <w:r w:rsidRPr="00DB4DE5">
        <w:rPr>
          <w:lang w:val="lv-LV"/>
        </w:rPr>
        <w:t>3.4.13. apakšpunkt</w:t>
      </w:r>
      <w:r>
        <w:rPr>
          <w:lang w:val="lv-LV"/>
        </w:rPr>
        <w:t>am.</w:t>
      </w:r>
    </w:p>
  </w:footnote>
  <w:footnote w:id="3">
    <w:p w14:paraId="6C3F18FF" w14:textId="77777777" w:rsidR="00371B0C" w:rsidRPr="00072CEC" w:rsidRDefault="00371B0C" w:rsidP="00371B0C">
      <w:pPr>
        <w:pStyle w:val="FootnoteText"/>
        <w:spacing w:after="0"/>
        <w:rPr>
          <w:lang w:val="lv-LV"/>
        </w:rPr>
      </w:pPr>
      <w:r>
        <w:rPr>
          <w:rStyle w:val="FootnoteReference"/>
        </w:rPr>
        <w:footnoteRef/>
      </w:r>
      <w:r>
        <w:t xml:space="preserve"> “</w:t>
      </w:r>
      <w:r w:rsidRPr="00072CEC">
        <w:rPr>
          <w:lang w:val="lv-LV"/>
        </w:rPr>
        <w:t>maksātnespējas procedūra" aptver arī tādus maksātnespējas stāvokļa risinājumus kā bankrots, sanācija un mierizlīgums, līdz ar to aptver arī tos maksātnespējas procesus, kas pasludināti saskaņā ar likumu "Par uzņēmumu un uzņēmējsabiedrību maksātnespēju</w:t>
      </w:r>
      <w:r>
        <w:rPr>
          <w:lang w:val="lv-LV"/>
        </w:rPr>
        <w:t>”.</w:t>
      </w:r>
    </w:p>
  </w:footnote>
  <w:footnote w:id="4">
    <w:p w14:paraId="0D054121" w14:textId="3E1367FB" w:rsidR="00E866AF" w:rsidRPr="00E866AF" w:rsidRDefault="00E866AF">
      <w:pPr>
        <w:pStyle w:val="FootnoteText"/>
        <w:rPr>
          <w:lang w:val="lv-LV"/>
        </w:rPr>
      </w:pPr>
      <w:r>
        <w:rPr>
          <w:rStyle w:val="FootnoteReference"/>
        </w:rPr>
        <w:footnoteRef/>
      </w:r>
      <w:r>
        <w:t xml:space="preserve"> </w:t>
      </w:r>
      <w:hyperlink r:id="rId1" w:history="1">
        <w:r w:rsidRPr="00E866AF">
          <w:rPr>
            <w:rStyle w:val="Hyperlink"/>
          </w:rPr>
          <w:t>Kārtība, kādā komercsabiedrības deklarē savu atbilstību mazās (sīkās) un vidējās komercsabiedrības statusam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6320"/>
    <w:multiLevelType w:val="multilevel"/>
    <w:tmpl w:val="D0A01216"/>
    <w:lvl w:ilvl="0">
      <w:start w:val="1"/>
      <w:numFmt w:val="decimal"/>
      <w:lvlText w:val="%1."/>
      <w:lvlJc w:val="left"/>
      <w:pPr>
        <w:ind w:left="720" w:hanging="360"/>
      </w:pPr>
      <w:rPr>
        <w:rFonts w:ascii="Times New Roman" w:hAnsi="Times New Roman" w:cs="Times New Roman" w:hint="default"/>
        <w:b/>
      </w:rPr>
    </w:lvl>
    <w:lvl w:ilvl="1">
      <w:start w:val="1"/>
      <w:numFmt w:val="decimal"/>
      <w:lvlText w:val="%1.%2."/>
      <w:lvlJc w:val="left"/>
      <w:pPr>
        <w:ind w:left="786" w:hanging="360"/>
      </w:pPr>
      <w:rPr>
        <w:b w:val="0"/>
        <w:i w:val="0"/>
        <w:strike w:val="0"/>
        <w:dstrike w:val="0"/>
        <w:color w:val="000000"/>
      </w:rPr>
    </w:lvl>
    <w:lvl w:ilvl="2">
      <w:start w:val="1"/>
      <w:numFmt w:val="decimal"/>
      <w:lvlText w:val="%1.%2.%3."/>
      <w:lvlJc w:val="left"/>
      <w:pPr>
        <w:ind w:left="1080" w:hanging="720"/>
      </w:pPr>
      <w:rPr>
        <w:rFonts w:eastAsia="Times New Roman" w:cs="Times New Roman"/>
        <w:strike w:val="0"/>
        <w:dstrike w:val="0"/>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FE56C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391E2F"/>
    <w:multiLevelType w:val="hybridMultilevel"/>
    <w:tmpl w:val="A09AD96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28"/>
    <w:rsid w:val="00371B0C"/>
    <w:rsid w:val="00471591"/>
    <w:rsid w:val="007377AA"/>
    <w:rsid w:val="007B5B12"/>
    <w:rsid w:val="00894E0A"/>
    <w:rsid w:val="008A16DF"/>
    <w:rsid w:val="0097150D"/>
    <w:rsid w:val="00A0061E"/>
    <w:rsid w:val="00B17F12"/>
    <w:rsid w:val="00BC7C28"/>
    <w:rsid w:val="00E866AF"/>
    <w:rsid w:val="00EA6FB7"/>
    <w:rsid w:val="00F01CAA"/>
    <w:rsid w:val="00F22FEE"/>
    <w:rsid w:val="00FA2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D6DD"/>
  <w15:chartTrackingRefBased/>
  <w15:docId w15:val="{92C855E4-23F0-4BB6-9527-B545333B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5B12"/>
    <w:pPr>
      <w:keepNext/>
      <w:keepLines/>
      <w:suppressAutoHyphens/>
      <w:spacing w:before="200" w:after="0" w:line="240" w:lineRule="auto"/>
      <w:outlineLvl w:val="1"/>
    </w:pPr>
    <w:rPr>
      <w:rFonts w:asciiTheme="majorHAnsi" w:eastAsiaTheme="majorEastAsia" w:hAnsiTheme="majorHAnsi" w:cstheme="majorBidi"/>
      <w:b/>
      <w:bCs/>
      <w:color w:val="4472C4" w:themeColor="accent1"/>
      <w:sz w:val="26"/>
      <w:szCs w:val="26"/>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12"/>
    <w:pPr>
      <w:ind w:left="720"/>
      <w:contextualSpacing/>
    </w:pPr>
  </w:style>
  <w:style w:type="character" w:customStyle="1" w:styleId="Heading2Char">
    <w:name w:val="Heading 2 Char"/>
    <w:basedOn w:val="DefaultParagraphFont"/>
    <w:link w:val="Heading2"/>
    <w:uiPriority w:val="9"/>
    <w:semiHidden/>
    <w:qFormat/>
    <w:rsid w:val="007B5B12"/>
    <w:rPr>
      <w:rFonts w:asciiTheme="majorHAnsi" w:eastAsiaTheme="majorEastAsia" w:hAnsiTheme="majorHAnsi" w:cstheme="majorBidi"/>
      <w:b/>
      <w:bCs/>
      <w:color w:val="4472C4" w:themeColor="accent1"/>
      <w:sz w:val="26"/>
      <w:szCs w:val="26"/>
      <w:lang w:val="en-GB" w:eastAsia="zh-CN" w:bidi="hi-IN"/>
    </w:rPr>
  </w:style>
  <w:style w:type="character" w:customStyle="1" w:styleId="FootnoteTextChar">
    <w:name w:val="Footnote Text Char"/>
    <w:basedOn w:val="DefaultParagraphFont"/>
    <w:link w:val="FootnoteText"/>
    <w:uiPriority w:val="99"/>
    <w:qFormat/>
    <w:rsid w:val="007B5B12"/>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rsid w:val="007B5B12"/>
    <w:pPr>
      <w:suppressAutoHyphens/>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1">
    <w:name w:val="Footnote Text Char1"/>
    <w:basedOn w:val="DefaultParagraphFont"/>
    <w:uiPriority w:val="99"/>
    <w:semiHidden/>
    <w:rsid w:val="007B5B12"/>
    <w:rPr>
      <w:sz w:val="20"/>
      <w:szCs w:val="20"/>
    </w:rPr>
  </w:style>
  <w:style w:type="character" w:styleId="FootnoteReference">
    <w:name w:val="footnote reference"/>
    <w:basedOn w:val="DefaultParagraphFont"/>
    <w:uiPriority w:val="99"/>
    <w:semiHidden/>
    <w:unhideWhenUsed/>
    <w:rsid w:val="007B5B12"/>
    <w:rPr>
      <w:vertAlign w:val="superscript"/>
    </w:rPr>
  </w:style>
  <w:style w:type="character" w:styleId="Hyperlink">
    <w:name w:val="Hyperlink"/>
    <w:basedOn w:val="DefaultParagraphFont"/>
    <w:uiPriority w:val="99"/>
    <w:unhideWhenUsed/>
    <w:rsid w:val="00E866AF"/>
    <w:rPr>
      <w:color w:val="0563C1" w:themeColor="hyperlink"/>
      <w:u w:val="single"/>
    </w:rPr>
  </w:style>
  <w:style w:type="character" w:styleId="UnresolvedMention">
    <w:name w:val="Unresolved Mention"/>
    <w:basedOn w:val="DefaultParagraphFont"/>
    <w:uiPriority w:val="99"/>
    <w:semiHidden/>
    <w:unhideWhenUsed/>
    <w:rsid w:val="00E86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71191-kartiba-kada-komercsabiedribas-deklare-savu-atbilstibu-mazas-sikas-un-videjas-komercsabiedribas-statu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7140-F007-44CB-81CD-593F2987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1572</Words>
  <Characters>897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Jēkabsone</dc:creator>
  <cp:keywords/>
  <dc:description/>
  <cp:lastModifiedBy>Santa Barone-Upeniece</cp:lastModifiedBy>
  <cp:revision>3</cp:revision>
  <cp:lastPrinted>2021-07-14T08:09:00Z</cp:lastPrinted>
  <dcterms:created xsi:type="dcterms:W3CDTF">2021-11-05T08:28:00Z</dcterms:created>
  <dcterms:modified xsi:type="dcterms:W3CDTF">2021-11-05T08:33:00Z</dcterms:modified>
</cp:coreProperties>
</file>