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35783" w14:textId="2311AA90" w:rsidR="00396981" w:rsidRDefault="00396981" w:rsidP="006D1B40">
      <w:pPr>
        <w:jc w:val="center"/>
        <w:rPr>
          <w:rFonts w:ascii="Times New Roman" w:hAnsi="Times New Roman" w:cs="Times New Roman"/>
          <w:bCs/>
          <w:caps/>
          <w:sz w:val="24"/>
          <w:szCs w:val="24"/>
        </w:rPr>
      </w:pPr>
      <w:r>
        <w:rPr>
          <w:rFonts w:ascii="Times New Roman" w:hAnsi="Times New Roman" w:cs="Times New Roman"/>
          <w:bCs/>
          <w:caps/>
          <w:sz w:val="24"/>
          <w:szCs w:val="24"/>
        </w:rPr>
        <w:t>Vadlīnijas Nr.5</w:t>
      </w:r>
    </w:p>
    <w:p w14:paraId="0151BA14" w14:textId="229F6840" w:rsidR="00396981" w:rsidRPr="005B14CD" w:rsidRDefault="00396981" w:rsidP="006D1B40">
      <w:pPr>
        <w:jc w:val="center"/>
        <w:rPr>
          <w:rFonts w:ascii="Times New Roman" w:hAnsi="Times New Roman" w:cs="Times New Roman"/>
          <w:bCs/>
          <w:caps/>
          <w:sz w:val="24"/>
          <w:szCs w:val="24"/>
        </w:rPr>
      </w:pPr>
      <w:r w:rsidRPr="005B14CD">
        <w:rPr>
          <w:rFonts w:ascii="Times New Roman" w:hAnsi="Times New Roman" w:cs="Times New Roman"/>
          <w:bCs/>
          <w:caps/>
          <w:sz w:val="24"/>
          <w:szCs w:val="24"/>
        </w:rPr>
        <w:t>valsts atbalsta programmas līdzekļu piešķiršana mediju atbalsta fonda ietvaros</w:t>
      </w:r>
    </w:p>
    <w:p w14:paraId="62FA71AF" w14:textId="4680CB64" w:rsidR="008D2BDB" w:rsidRDefault="008D2BDB" w:rsidP="006D1B40">
      <w:pPr>
        <w:jc w:val="both"/>
        <w:rPr>
          <w:rFonts w:ascii="Times New Roman" w:hAnsi="Times New Roman" w:cs="Times New Roman"/>
          <w:bCs/>
          <w:sz w:val="28"/>
          <w:szCs w:val="28"/>
          <w:u w:val="single"/>
        </w:rPr>
      </w:pPr>
    </w:p>
    <w:p w14:paraId="70E600A3" w14:textId="17B04CAF" w:rsidR="00AE422E" w:rsidRDefault="00EA384C" w:rsidP="002074AE">
      <w:pPr>
        <w:pStyle w:val="ListParagraph"/>
        <w:numPr>
          <w:ilvl w:val="0"/>
          <w:numId w:val="3"/>
        </w:numPr>
        <w:jc w:val="both"/>
        <w:rPr>
          <w:rFonts w:ascii="Times New Roman" w:eastAsia="Times New Roman" w:hAnsi="Times New Roman"/>
          <w:sz w:val="24"/>
          <w:szCs w:val="24"/>
        </w:rPr>
      </w:pPr>
      <w:r w:rsidRPr="00AE422E">
        <w:rPr>
          <w:rFonts w:ascii="Times New Roman" w:eastAsia="Times New Roman" w:hAnsi="Times New Roman"/>
          <w:sz w:val="24"/>
          <w:szCs w:val="24"/>
        </w:rPr>
        <w:t>Sabiedrības integrācijas fonds</w:t>
      </w:r>
      <w:r w:rsidR="00396981" w:rsidRPr="00AE422E">
        <w:rPr>
          <w:rFonts w:ascii="Times New Roman" w:eastAsia="Times New Roman" w:hAnsi="Times New Roman"/>
          <w:sz w:val="24"/>
          <w:szCs w:val="24"/>
        </w:rPr>
        <w:t xml:space="preserve"> (turpmāk – Fonds)</w:t>
      </w:r>
      <w:r w:rsidRPr="00AE422E">
        <w:rPr>
          <w:rFonts w:ascii="Times New Roman" w:eastAsia="Times New Roman" w:hAnsi="Times New Roman"/>
          <w:sz w:val="24"/>
          <w:szCs w:val="24"/>
        </w:rPr>
        <w:t xml:space="preserve"> </w:t>
      </w:r>
      <w:r w:rsidR="00AE422E" w:rsidRPr="00AE422E">
        <w:rPr>
          <w:rFonts w:ascii="Times New Roman" w:eastAsia="Times New Roman" w:hAnsi="Times New Roman"/>
          <w:sz w:val="24"/>
          <w:szCs w:val="24"/>
        </w:rPr>
        <w:t xml:space="preserve">programmas “Atbalsts medijiem kapacitātes stiprināšanai un abonēto drukāto mediju piegādes izmaksu un elektronisko plašsaziņas līdzekļu televīzijas un radio programmu apraides izmaksu segšanai” ietvaros </w:t>
      </w:r>
      <w:r w:rsidR="00396981" w:rsidRPr="00AE422E">
        <w:rPr>
          <w:rFonts w:ascii="Times New Roman" w:eastAsia="Times New Roman" w:hAnsi="Times New Roman"/>
          <w:sz w:val="24"/>
          <w:szCs w:val="24"/>
        </w:rPr>
        <w:t>piešķir</w:t>
      </w:r>
      <w:r w:rsidR="00AE422E" w:rsidRPr="00AE422E">
        <w:rPr>
          <w:rFonts w:ascii="Times New Roman" w:eastAsia="Times New Roman" w:hAnsi="Times New Roman"/>
          <w:sz w:val="24"/>
          <w:szCs w:val="24"/>
        </w:rPr>
        <w:t>s</w:t>
      </w:r>
      <w:r w:rsidR="00396981" w:rsidRPr="00AE422E">
        <w:rPr>
          <w:rFonts w:ascii="Times New Roman" w:eastAsia="Times New Roman" w:hAnsi="Times New Roman"/>
          <w:sz w:val="24"/>
          <w:szCs w:val="24"/>
        </w:rPr>
        <w:t xml:space="preserve"> divu veidu valsts atbalstu – </w:t>
      </w:r>
      <w:proofErr w:type="spellStart"/>
      <w:r w:rsidR="00396981" w:rsidRPr="002C7C0C">
        <w:rPr>
          <w:rFonts w:ascii="Times New Roman" w:eastAsia="Times New Roman" w:hAnsi="Times New Roman"/>
          <w:b/>
          <w:bCs/>
          <w:i/>
          <w:iCs/>
          <w:sz w:val="24"/>
          <w:szCs w:val="24"/>
        </w:rPr>
        <w:t>de</w:t>
      </w:r>
      <w:proofErr w:type="spellEnd"/>
      <w:r w:rsidR="00396981" w:rsidRPr="002C7C0C">
        <w:rPr>
          <w:rFonts w:ascii="Times New Roman" w:eastAsia="Times New Roman" w:hAnsi="Times New Roman"/>
          <w:b/>
          <w:bCs/>
          <w:i/>
          <w:iCs/>
          <w:sz w:val="24"/>
          <w:szCs w:val="24"/>
        </w:rPr>
        <w:t xml:space="preserve"> </w:t>
      </w:r>
      <w:proofErr w:type="spellStart"/>
      <w:r w:rsidR="00396981" w:rsidRPr="002C7C0C">
        <w:rPr>
          <w:rFonts w:ascii="Times New Roman" w:eastAsia="Times New Roman" w:hAnsi="Times New Roman"/>
          <w:b/>
          <w:bCs/>
          <w:i/>
          <w:iCs/>
          <w:sz w:val="24"/>
          <w:szCs w:val="24"/>
        </w:rPr>
        <w:t>minimis</w:t>
      </w:r>
      <w:proofErr w:type="spellEnd"/>
      <w:r w:rsidR="00396981" w:rsidRPr="002C7C0C">
        <w:rPr>
          <w:rFonts w:ascii="Times New Roman" w:eastAsia="Times New Roman" w:hAnsi="Times New Roman"/>
          <w:b/>
          <w:bCs/>
          <w:sz w:val="24"/>
          <w:szCs w:val="24"/>
        </w:rPr>
        <w:t xml:space="preserve"> atbalsts</w:t>
      </w:r>
      <w:r w:rsidR="00396981" w:rsidRPr="00AE422E">
        <w:rPr>
          <w:rFonts w:ascii="Times New Roman" w:eastAsia="Times New Roman" w:hAnsi="Times New Roman"/>
          <w:sz w:val="24"/>
          <w:szCs w:val="24"/>
        </w:rPr>
        <w:t xml:space="preserve"> </w:t>
      </w:r>
      <w:r w:rsidR="00AE422E">
        <w:rPr>
          <w:rFonts w:ascii="Times New Roman" w:eastAsia="Times New Roman" w:hAnsi="Times New Roman"/>
          <w:sz w:val="24"/>
          <w:szCs w:val="24"/>
        </w:rPr>
        <w:t xml:space="preserve">(Eiropas Komisijas regula </w:t>
      </w:r>
      <w:r w:rsidR="00AE422E" w:rsidRPr="004E0D51">
        <w:rPr>
          <w:rFonts w:ascii="Times New Roman" w:eastAsia="Times New Roman" w:hAnsi="Times New Roman"/>
          <w:sz w:val="24"/>
          <w:szCs w:val="24"/>
        </w:rPr>
        <w:t>Nr.1407/2013</w:t>
      </w:r>
      <w:r w:rsidR="00AE422E">
        <w:rPr>
          <w:rFonts w:ascii="Times New Roman" w:eastAsia="Times New Roman" w:hAnsi="Times New Roman"/>
          <w:sz w:val="24"/>
          <w:szCs w:val="24"/>
        </w:rPr>
        <w:t xml:space="preserve">) </w:t>
      </w:r>
      <w:r w:rsidR="009D119B">
        <w:rPr>
          <w:rFonts w:ascii="Times New Roman" w:eastAsia="Times New Roman" w:hAnsi="Times New Roman"/>
          <w:sz w:val="24"/>
          <w:szCs w:val="24"/>
        </w:rPr>
        <w:t>vai</w:t>
      </w:r>
      <w:r w:rsidR="009D119B" w:rsidRPr="00AE422E">
        <w:rPr>
          <w:rFonts w:ascii="Times New Roman" w:eastAsia="Times New Roman" w:hAnsi="Times New Roman"/>
          <w:sz w:val="24"/>
          <w:szCs w:val="24"/>
        </w:rPr>
        <w:t xml:space="preserve"> </w:t>
      </w:r>
      <w:r w:rsidR="00396981" w:rsidRPr="002C7C0C">
        <w:rPr>
          <w:rFonts w:ascii="Times New Roman" w:eastAsia="Times New Roman" w:hAnsi="Times New Roman"/>
          <w:b/>
          <w:bCs/>
          <w:sz w:val="24"/>
          <w:szCs w:val="24"/>
        </w:rPr>
        <w:t>komercdarbības atbalsts</w:t>
      </w:r>
      <w:r w:rsidR="00AE422E">
        <w:rPr>
          <w:rFonts w:ascii="Times New Roman" w:eastAsia="Times New Roman" w:hAnsi="Times New Roman"/>
          <w:sz w:val="24"/>
          <w:szCs w:val="24"/>
        </w:rPr>
        <w:t xml:space="preserve"> (</w:t>
      </w:r>
      <w:r w:rsidR="00AE422E" w:rsidRPr="004E0D51">
        <w:rPr>
          <w:rFonts w:ascii="Times New Roman" w:eastAsia="Times New Roman" w:hAnsi="Times New Roman"/>
          <w:sz w:val="24"/>
          <w:szCs w:val="24"/>
        </w:rPr>
        <w:t>Eiropas Komisijas 2020. gada 19. marta paziņojuma „Pagaidu regulējums valsts atbalsta pasākumiem, ar ko atbalsta ekonomiku pašreizējā Covid-19 uzliesmojuma situācijā” (C(2020)1863)</w:t>
      </w:r>
      <w:r w:rsidR="00AE422E">
        <w:rPr>
          <w:rFonts w:ascii="Times New Roman" w:eastAsia="Times New Roman" w:hAnsi="Times New Roman"/>
          <w:sz w:val="24"/>
          <w:szCs w:val="24"/>
        </w:rPr>
        <w:t>)</w:t>
      </w:r>
      <w:r w:rsidR="00396981" w:rsidRPr="00AE422E">
        <w:rPr>
          <w:rFonts w:ascii="Times New Roman" w:eastAsia="Times New Roman" w:hAnsi="Times New Roman"/>
          <w:sz w:val="24"/>
          <w:szCs w:val="24"/>
        </w:rPr>
        <w:t>.</w:t>
      </w:r>
    </w:p>
    <w:p w14:paraId="6BEF7BE7" w14:textId="0E432BDC" w:rsidR="000409F3" w:rsidRPr="00AF4121" w:rsidRDefault="000409F3" w:rsidP="00AF4121">
      <w:pPr>
        <w:pStyle w:val="ListParagraph"/>
        <w:numPr>
          <w:ilvl w:val="0"/>
          <w:numId w:val="3"/>
        </w:numPr>
        <w:jc w:val="both"/>
        <w:rPr>
          <w:rFonts w:ascii="Times New Roman" w:eastAsia="Times New Roman" w:hAnsi="Times New Roman"/>
          <w:sz w:val="24"/>
          <w:szCs w:val="24"/>
        </w:rPr>
      </w:pPr>
      <w:r w:rsidRPr="00AE422E">
        <w:rPr>
          <w:rFonts w:ascii="Times New Roman" w:eastAsia="Times New Roman" w:hAnsi="Times New Roman"/>
          <w:sz w:val="24"/>
          <w:szCs w:val="24"/>
        </w:rPr>
        <w:t xml:space="preserve">Lai Fonds varētu pārliecināties par uzņēmumu atbilstību </w:t>
      </w:r>
      <w:r>
        <w:rPr>
          <w:rFonts w:ascii="Times New Roman" w:eastAsia="Times New Roman" w:hAnsi="Times New Roman"/>
          <w:sz w:val="24"/>
          <w:szCs w:val="24"/>
        </w:rPr>
        <w:t>k</w:t>
      </w:r>
      <w:r w:rsidRPr="00AE422E">
        <w:rPr>
          <w:rFonts w:ascii="Times New Roman" w:eastAsia="Times New Roman" w:hAnsi="Times New Roman"/>
          <w:sz w:val="24"/>
          <w:szCs w:val="24"/>
        </w:rPr>
        <w:t>onkursa nolikuma</w:t>
      </w:r>
      <w:r>
        <w:rPr>
          <w:rFonts w:ascii="Times New Roman" w:eastAsia="Times New Roman" w:hAnsi="Times New Roman"/>
          <w:sz w:val="24"/>
          <w:szCs w:val="24"/>
        </w:rPr>
        <w:t xml:space="preserve"> </w:t>
      </w:r>
      <w:r w:rsidRPr="00AE422E">
        <w:rPr>
          <w:rFonts w:ascii="Times New Roman" w:eastAsia="Times New Roman" w:hAnsi="Times New Roman"/>
          <w:sz w:val="24"/>
          <w:szCs w:val="24"/>
        </w:rPr>
        <w:t xml:space="preserve">izvirzītajām prasībām, tiks ņemta vērā </w:t>
      </w:r>
      <w:hyperlink r:id="rId8" w:history="1">
        <w:r w:rsidRPr="00BD5FD1">
          <w:rPr>
            <w:rStyle w:val="Hyperlink"/>
            <w:rFonts w:ascii="Times New Roman" w:eastAsia="Times New Roman" w:hAnsi="Times New Roman" w:cs="Times New Roman"/>
            <w:sz w:val="24"/>
            <w:szCs w:val="24"/>
          </w:rPr>
          <w:t>Eiropas Komisijas izstrādātā “Lietotāja rokasgrāmata par MVU definīcijas piemērošanu”</w:t>
        </w:r>
      </w:hyperlink>
      <w:r w:rsidRPr="00AE422E">
        <w:rPr>
          <w:rFonts w:ascii="Times New Roman" w:eastAsia="Times New Roman" w:hAnsi="Times New Roman" w:cs="Times New Roman"/>
          <w:sz w:val="24"/>
          <w:szCs w:val="24"/>
        </w:rPr>
        <w:t xml:space="preserve"> un </w:t>
      </w:r>
      <w:hyperlink r:id="rId9" w:history="1">
        <w:r w:rsidRPr="00BD5FD1">
          <w:rPr>
            <w:rStyle w:val="Hyperlink"/>
            <w:rFonts w:ascii="Times New Roman" w:eastAsia="Times New Roman" w:hAnsi="Times New Roman"/>
            <w:sz w:val="24"/>
          </w:rPr>
          <w:t>Centrālās finanšu un līgumu aģentūras sagatavotais “Informatīvs materiāls par mikro, mazā un vidējā uzņēmuma un grūtībās nonākuša uzņēmuma statusa noteikšanu”</w:t>
        </w:r>
      </w:hyperlink>
      <w:r w:rsidRPr="00AE422E">
        <w:rPr>
          <w:rFonts w:ascii="Times New Roman" w:eastAsia="Times New Roman" w:hAnsi="Times New Roman"/>
          <w:sz w:val="24"/>
        </w:rPr>
        <w:t>.</w:t>
      </w:r>
    </w:p>
    <w:p w14:paraId="2255445B" w14:textId="77777777" w:rsidR="001F3B76" w:rsidRDefault="00AE422E" w:rsidP="002074AE">
      <w:pPr>
        <w:pStyle w:val="ListParagraph"/>
        <w:numPr>
          <w:ilvl w:val="0"/>
          <w:numId w:val="3"/>
        </w:numPr>
        <w:jc w:val="both"/>
        <w:rPr>
          <w:rFonts w:ascii="Times New Roman" w:eastAsia="Times New Roman" w:hAnsi="Times New Roman"/>
          <w:sz w:val="24"/>
          <w:szCs w:val="24"/>
        </w:rPr>
      </w:pPr>
      <w:r>
        <w:rPr>
          <w:rFonts w:ascii="Times New Roman" w:eastAsia="Times New Roman" w:hAnsi="Times New Roman"/>
          <w:sz w:val="24"/>
          <w:szCs w:val="24"/>
        </w:rPr>
        <w:t xml:space="preserve">Pieteikuma iesniedzējam pieteikuma veidlapā </w:t>
      </w:r>
      <w:r w:rsidR="009D119B">
        <w:rPr>
          <w:rFonts w:ascii="Times New Roman" w:eastAsia="Times New Roman" w:hAnsi="Times New Roman"/>
          <w:sz w:val="24"/>
          <w:szCs w:val="24"/>
        </w:rPr>
        <w:t>jānorāda,</w:t>
      </w:r>
      <w:r>
        <w:rPr>
          <w:rFonts w:ascii="Times New Roman" w:eastAsia="Times New Roman" w:hAnsi="Times New Roman"/>
          <w:sz w:val="24"/>
          <w:szCs w:val="24"/>
        </w:rPr>
        <w:t xml:space="preserve"> uz kuru valsts atbalsta veidu piesakās</w:t>
      </w:r>
      <w:r w:rsidR="001F3B76">
        <w:rPr>
          <w:rFonts w:ascii="Times New Roman" w:eastAsia="Times New Roman" w:hAnsi="Times New Roman"/>
          <w:sz w:val="24"/>
          <w:szCs w:val="24"/>
        </w:rPr>
        <w:t>:</w:t>
      </w:r>
    </w:p>
    <w:p w14:paraId="05CD95B2" w14:textId="44BD2DE8" w:rsidR="001F3B76" w:rsidRDefault="00BD5FD1" w:rsidP="001F3B76">
      <w:pPr>
        <w:pStyle w:val="ListParagraph"/>
        <w:numPr>
          <w:ilvl w:val="1"/>
          <w:numId w:val="3"/>
        </w:numPr>
        <w:jc w:val="both"/>
        <w:rPr>
          <w:rFonts w:ascii="Times New Roman" w:eastAsia="Times New Roman" w:hAnsi="Times New Roman"/>
          <w:sz w:val="24"/>
          <w:szCs w:val="24"/>
        </w:rPr>
      </w:pPr>
      <w:r w:rsidRPr="00527999">
        <w:rPr>
          <w:rFonts w:ascii="Times New Roman" w:eastAsia="Times New Roman" w:hAnsi="Times New Roman"/>
          <w:b/>
          <w:bCs/>
          <w:sz w:val="24"/>
          <w:szCs w:val="24"/>
        </w:rPr>
        <w:t xml:space="preserve">Uz </w:t>
      </w:r>
      <w:proofErr w:type="spellStart"/>
      <w:r w:rsidRPr="00527999">
        <w:rPr>
          <w:rFonts w:ascii="Times New Roman" w:eastAsia="Times New Roman" w:hAnsi="Times New Roman"/>
          <w:b/>
          <w:bCs/>
          <w:i/>
          <w:iCs/>
          <w:sz w:val="24"/>
          <w:szCs w:val="24"/>
        </w:rPr>
        <w:t>de</w:t>
      </w:r>
      <w:proofErr w:type="spellEnd"/>
      <w:r w:rsidRPr="00527999">
        <w:rPr>
          <w:rFonts w:ascii="Times New Roman" w:eastAsia="Times New Roman" w:hAnsi="Times New Roman"/>
          <w:b/>
          <w:bCs/>
          <w:i/>
          <w:iCs/>
          <w:sz w:val="24"/>
          <w:szCs w:val="24"/>
        </w:rPr>
        <w:t xml:space="preserve"> </w:t>
      </w:r>
      <w:proofErr w:type="spellStart"/>
      <w:r w:rsidRPr="00527999">
        <w:rPr>
          <w:rFonts w:ascii="Times New Roman" w:eastAsia="Times New Roman" w:hAnsi="Times New Roman"/>
          <w:b/>
          <w:bCs/>
          <w:i/>
          <w:iCs/>
          <w:sz w:val="24"/>
          <w:szCs w:val="24"/>
        </w:rPr>
        <w:t>minimis</w:t>
      </w:r>
      <w:proofErr w:type="spellEnd"/>
      <w:r w:rsidRPr="00527999">
        <w:rPr>
          <w:rFonts w:ascii="Times New Roman" w:eastAsia="Times New Roman" w:hAnsi="Times New Roman"/>
          <w:b/>
          <w:bCs/>
          <w:sz w:val="24"/>
          <w:szCs w:val="24"/>
        </w:rPr>
        <w:t xml:space="preserve"> atbalstu var pieteikties, ja</w:t>
      </w:r>
      <w:r w:rsidR="00AE422E">
        <w:rPr>
          <w:rFonts w:ascii="Times New Roman" w:eastAsia="Times New Roman" w:hAnsi="Times New Roman"/>
          <w:sz w:val="24"/>
          <w:szCs w:val="24"/>
        </w:rPr>
        <w:t xml:space="preserve"> pēdējo trīs fiskālo gadu laikā saņemtais atbalsts nepārsniedz 200 000 EUR</w:t>
      </w:r>
      <w:r w:rsidR="001F3B76">
        <w:rPr>
          <w:rFonts w:ascii="Times New Roman" w:eastAsia="Times New Roman" w:hAnsi="Times New Roman"/>
          <w:sz w:val="24"/>
          <w:szCs w:val="24"/>
        </w:rPr>
        <w:t>;</w:t>
      </w:r>
    </w:p>
    <w:p w14:paraId="76AD884F" w14:textId="2896E61D" w:rsidR="00AE422E" w:rsidRDefault="00AE422E" w:rsidP="00527999">
      <w:pPr>
        <w:pStyle w:val="ListParagraph"/>
        <w:numPr>
          <w:ilvl w:val="1"/>
          <w:numId w:val="3"/>
        </w:numPr>
        <w:jc w:val="both"/>
        <w:rPr>
          <w:rFonts w:ascii="Times New Roman" w:eastAsia="Times New Roman" w:hAnsi="Times New Roman"/>
          <w:sz w:val="24"/>
          <w:szCs w:val="24"/>
        </w:rPr>
      </w:pPr>
      <w:r>
        <w:rPr>
          <w:rFonts w:ascii="Times New Roman" w:eastAsia="Times New Roman" w:hAnsi="Times New Roman"/>
          <w:sz w:val="24"/>
          <w:szCs w:val="24"/>
        </w:rPr>
        <w:t xml:space="preserve">Ja saņemtais valsts atbalsts ir tuvu 200 000 EUR slieksnim, </w:t>
      </w:r>
      <w:r w:rsidRPr="00527999">
        <w:rPr>
          <w:rFonts w:ascii="Times New Roman" w:eastAsia="Times New Roman" w:hAnsi="Times New Roman"/>
          <w:b/>
          <w:bCs/>
          <w:sz w:val="24"/>
          <w:szCs w:val="24"/>
        </w:rPr>
        <w:t>pieteicējam jāpiesakās uz komercdarbības atbalstu</w:t>
      </w:r>
      <w:r>
        <w:rPr>
          <w:rFonts w:ascii="Times New Roman" w:eastAsia="Times New Roman" w:hAnsi="Times New Roman"/>
          <w:sz w:val="24"/>
          <w:szCs w:val="24"/>
        </w:rPr>
        <w:t>, sniedzot visu nepieciešamo dokumentāciju, lai pārliecinātos par iesniedzēja atbilstību atbalsta saņemšanai.</w:t>
      </w:r>
    </w:p>
    <w:p w14:paraId="190432E9" w14:textId="659B5806" w:rsidR="00BD4C97" w:rsidRPr="004E0D51" w:rsidRDefault="00ED7B90" w:rsidP="006D1B40">
      <w:pPr>
        <w:pStyle w:val="ListParagraph"/>
        <w:numPr>
          <w:ilvl w:val="0"/>
          <w:numId w:val="3"/>
        </w:numPr>
        <w:jc w:val="both"/>
        <w:rPr>
          <w:rFonts w:ascii="Times New Roman" w:eastAsia="Times New Roman" w:hAnsi="Times New Roman"/>
          <w:sz w:val="24"/>
          <w:szCs w:val="24"/>
        </w:rPr>
      </w:pPr>
      <w:r w:rsidRPr="002C7C0C">
        <w:rPr>
          <w:rFonts w:ascii="Times New Roman" w:eastAsia="Times New Roman" w:hAnsi="Times New Roman"/>
          <w:b/>
          <w:bCs/>
          <w:sz w:val="24"/>
          <w:szCs w:val="24"/>
        </w:rPr>
        <w:t>Ja pieteikumā norāda</w:t>
      </w:r>
      <w:r>
        <w:rPr>
          <w:rFonts w:ascii="Times New Roman" w:eastAsia="Times New Roman" w:hAnsi="Times New Roman"/>
          <w:b/>
          <w:bCs/>
          <w:i/>
          <w:iCs/>
          <w:sz w:val="24"/>
          <w:szCs w:val="24"/>
        </w:rPr>
        <w:t xml:space="preserve"> </w:t>
      </w:r>
      <w:proofErr w:type="spellStart"/>
      <w:r>
        <w:rPr>
          <w:rFonts w:ascii="Times New Roman" w:eastAsia="Times New Roman" w:hAnsi="Times New Roman"/>
          <w:b/>
          <w:bCs/>
          <w:i/>
          <w:iCs/>
          <w:sz w:val="24"/>
          <w:szCs w:val="24"/>
        </w:rPr>
        <w:t>d</w:t>
      </w:r>
      <w:r w:rsidR="00BD4C97" w:rsidRPr="001528B1">
        <w:rPr>
          <w:rFonts w:ascii="Times New Roman" w:eastAsia="Times New Roman" w:hAnsi="Times New Roman"/>
          <w:b/>
          <w:bCs/>
          <w:i/>
          <w:iCs/>
          <w:sz w:val="24"/>
          <w:szCs w:val="24"/>
        </w:rPr>
        <w:t>e</w:t>
      </w:r>
      <w:proofErr w:type="spellEnd"/>
      <w:r w:rsidR="00BD4C97" w:rsidRPr="001528B1">
        <w:rPr>
          <w:rFonts w:ascii="Times New Roman" w:eastAsia="Times New Roman" w:hAnsi="Times New Roman"/>
          <w:b/>
          <w:bCs/>
          <w:i/>
          <w:iCs/>
          <w:sz w:val="24"/>
          <w:szCs w:val="24"/>
        </w:rPr>
        <w:t xml:space="preserve"> </w:t>
      </w:r>
      <w:proofErr w:type="spellStart"/>
      <w:r w:rsidR="00BD4C97" w:rsidRPr="001528B1">
        <w:rPr>
          <w:rFonts w:ascii="Times New Roman" w:eastAsia="Times New Roman" w:hAnsi="Times New Roman"/>
          <w:b/>
          <w:bCs/>
          <w:i/>
          <w:iCs/>
          <w:sz w:val="24"/>
          <w:szCs w:val="24"/>
        </w:rPr>
        <w:t>minimis</w:t>
      </w:r>
      <w:proofErr w:type="spellEnd"/>
      <w:r w:rsidR="00BD4C97" w:rsidRPr="001528B1">
        <w:rPr>
          <w:rFonts w:ascii="Times New Roman" w:eastAsia="Times New Roman" w:hAnsi="Times New Roman"/>
          <w:b/>
          <w:bCs/>
          <w:sz w:val="24"/>
          <w:szCs w:val="24"/>
        </w:rPr>
        <w:t xml:space="preserve"> atbalst</w:t>
      </w:r>
      <w:r>
        <w:rPr>
          <w:rFonts w:ascii="Times New Roman" w:eastAsia="Times New Roman" w:hAnsi="Times New Roman"/>
          <w:b/>
          <w:bCs/>
          <w:sz w:val="24"/>
          <w:szCs w:val="24"/>
        </w:rPr>
        <w:t xml:space="preserve">u, </w:t>
      </w:r>
      <w:r w:rsidRPr="00527999">
        <w:rPr>
          <w:rFonts w:ascii="Times New Roman" w:eastAsia="Times New Roman" w:hAnsi="Times New Roman"/>
          <w:sz w:val="24"/>
          <w:szCs w:val="24"/>
        </w:rPr>
        <w:t>jāņem vērā</w:t>
      </w:r>
      <w:r w:rsidR="001D70EB">
        <w:rPr>
          <w:rFonts w:ascii="Times New Roman" w:eastAsia="Times New Roman" w:hAnsi="Times New Roman"/>
          <w:sz w:val="24"/>
          <w:szCs w:val="24"/>
        </w:rPr>
        <w:t>, ka</w:t>
      </w:r>
      <w:r w:rsidR="00BD4C97" w:rsidRPr="004E0D51">
        <w:rPr>
          <w:rFonts w:ascii="Times New Roman" w:eastAsia="Times New Roman" w:hAnsi="Times New Roman"/>
          <w:sz w:val="24"/>
          <w:szCs w:val="24"/>
        </w:rPr>
        <w:t>:</w:t>
      </w:r>
    </w:p>
    <w:p w14:paraId="1429B714" w14:textId="464F2716" w:rsidR="00527999" w:rsidRPr="00527999" w:rsidRDefault="008629EA" w:rsidP="00527999">
      <w:pPr>
        <w:pStyle w:val="ListParagraph"/>
        <w:numPr>
          <w:ilvl w:val="1"/>
          <w:numId w:val="3"/>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sidR="00ED7B90" w:rsidRPr="00ED7B90">
        <w:rPr>
          <w:rFonts w:ascii="Times New Roman" w:eastAsia="Times New Roman" w:hAnsi="Times New Roman" w:cs="Times New Roman"/>
          <w:sz w:val="24"/>
          <w:szCs w:val="24"/>
        </w:rPr>
        <w:t>ienam vienotam uzņēmumam</w:t>
      </w:r>
      <w:r>
        <w:rPr>
          <w:rStyle w:val="FootnoteReference"/>
          <w:rFonts w:ascii="Times New Roman" w:eastAsia="Times New Roman" w:hAnsi="Times New Roman" w:cs="Times New Roman"/>
          <w:sz w:val="24"/>
          <w:szCs w:val="24"/>
        </w:rPr>
        <w:footnoteReference w:id="2"/>
      </w:r>
      <w:r w:rsidR="00ED7B90" w:rsidRPr="00ED7B90">
        <w:rPr>
          <w:rFonts w:ascii="Times New Roman" w:eastAsia="Times New Roman" w:hAnsi="Times New Roman" w:cs="Times New Roman"/>
          <w:sz w:val="24"/>
          <w:szCs w:val="24"/>
        </w:rPr>
        <w:t xml:space="preserve"> </w:t>
      </w:r>
      <w:r w:rsidR="00ED7B90" w:rsidRPr="00ED7B90">
        <w:rPr>
          <w:rFonts w:ascii="Times New Roman" w:hAnsi="Times New Roman" w:cs="Times New Roman"/>
          <w:sz w:val="24"/>
          <w:szCs w:val="24"/>
        </w:rPr>
        <w:t>attiecīgajā fiskālajā gadā un iepriekšējos divos fiskālajos gados</w:t>
      </w:r>
      <w:r w:rsidR="00ED7B90">
        <w:rPr>
          <w:rStyle w:val="FootnoteReference"/>
          <w:rFonts w:ascii="Times New Roman" w:hAnsi="Times New Roman" w:cs="Times New Roman"/>
          <w:sz w:val="24"/>
          <w:szCs w:val="24"/>
        </w:rPr>
        <w:footnoteReference w:id="3"/>
      </w:r>
      <w:r w:rsidR="00ED7B90" w:rsidRPr="00ED7B90">
        <w:rPr>
          <w:rFonts w:ascii="Times New Roman" w:eastAsia="Times New Roman" w:hAnsi="Times New Roman" w:cs="Times New Roman"/>
          <w:sz w:val="24"/>
          <w:szCs w:val="24"/>
        </w:rPr>
        <w:t xml:space="preserve"> saņemtā</w:t>
      </w:r>
      <w:r w:rsidR="00ED7B90" w:rsidRPr="00ED7B90">
        <w:rPr>
          <w:rFonts w:ascii="Times New Roman" w:eastAsia="Times New Roman" w:hAnsi="Times New Roman" w:cs="Times New Roman"/>
          <w:i/>
          <w:iCs/>
          <w:sz w:val="24"/>
          <w:szCs w:val="24"/>
        </w:rPr>
        <w:t xml:space="preserve"> </w:t>
      </w:r>
      <w:proofErr w:type="spellStart"/>
      <w:r w:rsidR="00ED7B90" w:rsidRPr="00ED7B90">
        <w:rPr>
          <w:rFonts w:ascii="Times New Roman" w:eastAsia="Times New Roman" w:hAnsi="Times New Roman" w:cs="Times New Roman"/>
          <w:i/>
          <w:iCs/>
          <w:sz w:val="24"/>
          <w:szCs w:val="24"/>
        </w:rPr>
        <w:t>de</w:t>
      </w:r>
      <w:proofErr w:type="spellEnd"/>
      <w:r w:rsidR="00ED7B90" w:rsidRPr="00ED7B90">
        <w:rPr>
          <w:rFonts w:ascii="Times New Roman" w:eastAsia="Times New Roman" w:hAnsi="Times New Roman" w:cs="Times New Roman"/>
          <w:i/>
          <w:iCs/>
          <w:sz w:val="24"/>
          <w:szCs w:val="24"/>
        </w:rPr>
        <w:t xml:space="preserve"> </w:t>
      </w:r>
      <w:proofErr w:type="spellStart"/>
      <w:r w:rsidR="00ED7B90" w:rsidRPr="00ED7B90">
        <w:rPr>
          <w:rFonts w:ascii="Times New Roman" w:eastAsia="Times New Roman" w:hAnsi="Times New Roman" w:cs="Times New Roman"/>
          <w:i/>
          <w:iCs/>
          <w:sz w:val="24"/>
          <w:szCs w:val="24"/>
        </w:rPr>
        <w:t>minimis</w:t>
      </w:r>
      <w:proofErr w:type="spellEnd"/>
      <w:r w:rsidR="00ED7B90" w:rsidRPr="00ED7B90">
        <w:rPr>
          <w:rFonts w:ascii="Times New Roman" w:eastAsia="Times New Roman" w:hAnsi="Times New Roman" w:cs="Times New Roman"/>
          <w:i/>
          <w:iCs/>
          <w:sz w:val="24"/>
          <w:szCs w:val="24"/>
        </w:rPr>
        <w:t xml:space="preserve"> </w:t>
      </w:r>
      <w:r w:rsidR="00ED7B90" w:rsidRPr="00ED7B90">
        <w:rPr>
          <w:rFonts w:ascii="Times New Roman" w:eastAsia="Times New Roman" w:hAnsi="Times New Roman" w:cs="Times New Roman"/>
          <w:sz w:val="24"/>
          <w:szCs w:val="24"/>
        </w:rPr>
        <w:t>atbalsta kopsumma nepārsniedz 200 000 EUR</w:t>
      </w:r>
      <w:r w:rsidR="00F70B96">
        <w:rPr>
          <w:rFonts w:ascii="Times New Roman" w:eastAsia="Times New Roman" w:hAnsi="Times New Roman" w:cs="Times New Roman"/>
          <w:sz w:val="24"/>
          <w:szCs w:val="24"/>
        </w:rPr>
        <w:t>;</w:t>
      </w:r>
    </w:p>
    <w:p w14:paraId="1A4E63AB" w14:textId="7ED5C035" w:rsidR="00BD4C97" w:rsidRPr="004E0D51" w:rsidRDefault="00BD4C97" w:rsidP="006D1B40">
      <w:pPr>
        <w:pStyle w:val="ListParagraph"/>
        <w:numPr>
          <w:ilvl w:val="1"/>
          <w:numId w:val="3"/>
        </w:numPr>
        <w:jc w:val="both"/>
        <w:rPr>
          <w:rFonts w:ascii="Times New Roman" w:eastAsia="Times New Roman" w:hAnsi="Times New Roman"/>
          <w:sz w:val="24"/>
          <w:szCs w:val="24"/>
        </w:rPr>
      </w:pPr>
      <w:r w:rsidRPr="004E0D51">
        <w:rPr>
          <w:rFonts w:ascii="Times New Roman" w:eastAsia="Times New Roman" w:hAnsi="Times New Roman"/>
          <w:sz w:val="24"/>
          <w:szCs w:val="24"/>
        </w:rPr>
        <w:t xml:space="preserve">paredzēta atbalsta kumulācija attiecībā uz vienām un tām pašām attiecināmajām izmaksām ar citu </w:t>
      </w:r>
      <w:proofErr w:type="spellStart"/>
      <w:r w:rsidRPr="00587BC7">
        <w:rPr>
          <w:rFonts w:ascii="Times New Roman" w:eastAsia="Times New Roman" w:hAnsi="Times New Roman"/>
          <w:i/>
          <w:iCs/>
          <w:sz w:val="24"/>
          <w:szCs w:val="24"/>
        </w:rPr>
        <w:t>de</w:t>
      </w:r>
      <w:proofErr w:type="spellEnd"/>
      <w:r w:rsidRPr="00587BC7">
        <w:rPr>
          <w:rFonts w:ascii="Times New Roman" w:eastAsia="Times New Roman" w:hAnsi="Times New Roman"/>
          <w:i/>
          <w:iCs/>
          <w:sz w:val="24"/>
          <w:szCs w:val="24"/>
        </w:rPr>
        <w:t xml:space="preserve"> </w:t>
      </w:r>
      <w:proofErr w:type="spellStart"/>
      <w:r w:rsidRPr="00587BC7">
        <w:rPr>
          <w:rFonts w:ascii="Times New Roman" w:eastAsia="Times New Roman" w:hAnsi="Times New Roman"/>
          <w:i/>
          <w:iCs/>
          <w:sz w:val="24"/>
          <w:szCs w:val="24"/>
        </w:rPr>
        <w:t>minimis</w:t>
      </w:r>
      <w:proofErr w:type="spellEnd"/>
      <w:r w:rsidRPr="004E0D51">
        <w:rPr>
          <w:rFonts w:ascii="Times New Roman" w:eastAsia="Times New Roman" w:hAnsi="Times New Roman"/>
          <w:sz w:val="24"/>
          <w:szCs w:val="24"/>
        </w:rPr>
        <w:t xml:space="preserve"> atbalstu</w:t>
      </w:r>
    </w:p>
    <w:p w14:paraId="0E85A46B" w14:textId="02B2A373" w:rsidR="00BD4C97" w:rsidRPr="00527999" w:rsidRDefault="00BD4C97" w:rsidP="006D1B40">
      <w:pPr>
        <w:pStyle w:val="ListParagraph"/>
        <w:ind w:left="792"/>
        <w:jc w:val="both"/>
        <w:rPr>
          <w:rFonts w:ascii="Times New Roman" w:eastAsia="Times New Roman" w:hAnsi="Times New Roman"/>
          <w:b/>
          <w:bCs/>
          <w:i/>
          <w:iCs/>
          <w:sz w:val="24"/>
          <w:szCs w:val="24"/>
        </w:rPr>
      </w:pPr>
      <w:r w:rsidRPr="00527999">
        <w:rPr>
          <w:rFonts w:ascii="Times New Roman" w:eastAsia="Times New Roman" w:hAnsi="Times New Roman"/>
          <w:b/>
          <w:bCs/>
          <w:i/>
          <w:iCs/>
          <w:sz w:val="24"/>
          <w:szCs w:val="24"/>
        </w:rPr>
        <w:t>vai</w:t>
      </w:r>
    </w:p>
    <w:p w14:paraId="4FBE9F05" w14:textId="2C1A7FD2" w:rsidR="00BD4C97" w:rsidRPr="00AF4121" w:rsidRDefault="00BD4C97" w:rsidP="00AF4121">
      <w:pPr>
        <w:pStyle w:val="ListParagraph"/>
        <w:numPr>
          <w:ilvl w:val="1"/>
          <w:numId w:val="3"/>
        </w:numPr>
        <w:jc w:val="both"/>
        <w:rPr>
          <w:rFonts w:ascii="Times New Roman" w:eastAsia="Times New Roman" w:hAnsi="Times New Roman"/>
          <w:sz w:val="24"/>
          <w:szCs w:val="24"/>
        </w:rPr>
      </w:pPr>
      <w:r w:rsidRPr="004E0D51">
        <w:rPr>
          <w:rFonts w:ascii="Times New Roman" w:eastAsia="Times New Roman" w:hAnsi="Times New Roman"/>
          <w:sz w:val="24"/>
          <w:szCs w:val="24"/>
        </w:rPr>
        <w:t xml:space="preserve">pieteicējs jau uz 2019. gada 31. decembri un uz atbalsta piešķiršanas brīdi ir uzskatāms par </w:t>
      </w:r>
      <w:r w:rsidR="00474E01">
        <w:rPr>
          <w:rFonts w:ascii="Times New Roman" w:eastAsia="Times New Roman" w:hAnsi="Times New Roman"/>
          <w:sz w:val="24"/>
          <w:szCs w:val="24"/>
        </w:rPr>
        <w:t xml:space="preserve">grūtībās </w:t>
      </w:r>
      <w:r w:rsidRPr="004E0D51">
        <w:rPr>
          <w:rFonts w:ascii="Times New Roman" w:eastAsia="Times New Roman" w:hAnsi="Times New Roman"/>
          <w:sz w:val="24"/>
          <w:szCs w:val="24"/>
        </w:rPr>
        <w:t xml:space="preserve">nonākušu </w:t>
      </w:r>
      <w:r w:rsidR="00474E01">
        <w:rPr>
          <w:rFonts w:ascii="Times New Roman" w:eastAsia="Times New Roman" w:hAnsi="Times New Roman"/>
          <w:sz w:val="24"/>
          <w:szCs w:val="24"/>
        </w:rPr>
        <w:t>uzņēmumu</w:t>
      </w:r>
      <w:r w:rsidRPr="004E0D51">
        <w:rPr>
          <w:rFonts w:ascii="Times New Roman" w:eastAsia="Times New Roman" w:hAnsi="Times New Roman"/>
          <w:sz w:val="24"/>
          <w:szCs w:val="24"/>
        </w:rPr>
        <w:t xml:space="preserve"> atbilstoši Komisijas regulas Nr. 651/2014 2. panta 18. punktā noteiktajai definīcijai.</w:t>
      </w:r>
    </w:p>
    <w:p w14:paraId="1FE8A6B1" w14:textId="66366C16" w:rsidR="00474E01" w:rsidRDefault="008E0EE3" w:rsidP="006D1B40">
      <w:pPr>
        <w:pStyle w:val="ListParagraph"/>
        <w:numPr>
          <w:ilvl w:val="0"/>
          <w:numId w:val="3"/>
        </w:numPr>
        <w:jc w:val="both"/>
        <w:rPr>
          <w:rFonts w:ascii="Times New Roman" w:eastAsia="Times New Roman" w:hAnsi="Times New Roman"/>
          <w:sz w:val="24"/>
          <w:szCs w:val="24"/>
        </w:rPr>
      </w:pPr>
      <w:r w:rsidRPr="000409F3">
        <w:rPr>
          <w:rFonts w:ascii="Times New Roman" w:eastAsia="Times New Roman" w:hAnsi="Times New Roman"/>
          <w:b/>
          <w:bCs/>
          <w:sz w:val="24"/>
          <w:szCs w:val="24"/>
        </w:rPr>
        <w:t xml:space="preserve">Ja </w:t>
      </w:r>
      <w:r w:rsidR="00396981" w:rsidRPr="000409F3">
        <w:rPr>
          <w:rFonts w:ascii="Times New Roman" w:eastAsia="Times New Roman" w:hAnsi="Times New Roman"/>
          <w:b/>
          <w:bCs/>
          <w:sz w:val="24"/>
          <w:szCs w:val="24"/>
        </w:rPr>
        <w:t>pieteikum</w:t>
      </w:r>
      <w:r w:rsidR="000409F3">
        <w:rPr>
          <w:rFonts w:ascii="Times New Roman" w:eastAsia="Times New Roman" w:hAnsi="Times New Roman"/>
          <w:b/>
          <w:bCs/>
          <w:sz w:val="24"/>
          <w:szCs w:val="24"/>
        </w:rPr>
        <w:t>ā norāda</w:t>
      </w:r>
      <w:r w:rsidR="00396981" w:rsidRPr="000409F3">
        <w:rPr>
          <w:rFonts w:ascii="Times New Roman" w:eastAsia="Times New Roman" w:hAnsi="Times New Roman"/>
          <w:b/>
          <w:bCs/>
          <w:sz w:val="24"/>
          <w:szCs w:val="24"/>
        </w:rPr>
        <w:t xml:space="preserve"> </w:t>
      </w:r>
      <w:proofErr w:type="spellStart"/>
      <w:r w:rsidRPr="000409F3">
        <w:rPr>
          <w:rFonts w:ascii="Times New Roman" w:eastAsia="Times New Roman" w:hAnsi="Times New Roman"/>
          <w:b/>
          <w:bCs/>
          <w:i/>
          <w:iCs/>
          <w:sz w:val="24"/>
          <w:szCs w:val="24"/>
        </w:rPr>
        <w:t>de</w:t>
      </w:r>
      <w:proofErr w:type="spellEnd"/>
      <w:r w:rsidRPr="000409F3">
        <w:rPr>
          <w:rFonts w:ascii="Times New Roman" w:eastAsia="Times New Roman" w:hAnsi="Times New Roman"/>
          <w:b/>
          <w:bCs/>
          <w:i/>
          <w:iCs/>
          <w:sz w:val="24"/>
          <w:szCs w:val="24"/>
        </w:rPr>
        <w:t xml:space="preserve"> </w:t>
      </w:r>
      <w:proofErr w:type="spellStart"/>
      <w:r w:rsidRPr="000409F3">
        <w:rPr>
          <w:rFonts w:ascii="Times New Roman" w:eastAsia="Times New Roman" w:hAnsi="Times New Roman"/>
          <w:b/>
          <w:bCs/>
          <w:i/>
          <w:iCs/>
          <w:sz w:val="24"/>
          <w:szCs w:val="24"/>
        </w:rPr>
        <w:t>minimis</w:t>
      </w:r>
      <w:proofErr w:type="spellEnd"/>
      <w:r w:rsidRPr="000409F3">
        <w:rPr>
          <w:rFonts w:ascii="Times New Roman" w:eastAsia="Times New Roman" w:hAnsi="Times New Roman"/>
          <w:b/>
          <w:bCs/>
          <w:sz w:val="24"/>
          <w:szCs w:val="24"/>
        </w:rPr>
        <w:t xml:space="preserve"> atbalstu</w:t>
      </w:r>
      <w:r w:rsidRPr="008E0EE3">
        <w:rPr>
          <w:rFonts w:ascii="Times New Roman" w:eastAsia="Times New Roman" w:hAnsi="Times New Roman"/>
          <w:sz w:val="24"/>
          <w:szCs w:val="24"/>
        </w:rPr>
        <w:t>, pieteikumam pievieno</w:t>
      </w:r>
      <w:r w:rsidR="00474E01">
        <w:rPr>
          <w:rFonts w:ascii="Times New Roman" w:eastAsia="Times New Roman" w:hAnsi="Times New Roman"/>
          <w:sz w:val="24"/>
          <w:szCs w:val="24"/>
        </w:rPr>
        <w:t>:</w:t>
      </w:r>
    </w:p>
    <w:p w14:paraId="2EF8C63D" w14:textId="5CA67468" w:rsidR="000409F3" w:rsidRPr="00AF4121" w:rsidRDefault="000409F3" w:rsidP="00AF4121">
      <w:pPr>
        <w:pStyle w:val="ListParagraph"/>
        <w:numPr>
          <w:ilvl w:val="1"/>
          <w:numId w:val="3"/>
        </w:numPr>
        <w:jc w:val="both"/>
        <w:rPr>
          <w:rFonts w:ascii="Times New Roman" w:eastAsia="Times New Roman" w:hAnsi="Times New Roman"/>
          <w:sz w:val="24"/>
          <w:szCs w:val="24"/>
        </w:rPr>
      </w:pPr>
      <w:r w:rsidRPr="00AF4121">
        <w:rPr>
          <w:rFonts w:ascii="Times New Roman" w:eastAsia="Times New Roman" w:hAnsi="Times New Roman"/>
          <w:sz w:val="24"/>
          <w:szCs w:val="24"/>
        </w:rPr>
        <w:t xml:space="preserve"> </w:t>
      </w:r>
      <w:r w:rsidR="008E0EE3" w:rsidRPr="00AF4121">
        <w:rPr>
          <w:rFonts w:ascii="Times New Roman" w:eastAsia="Times New Roman" w:hAnsi="Times New Roman"/>
          <w:b/>
          <w:bCs/>
          <w:sz w:val="24"/>
          <w:szCs w:val="24"/>
        </w:rPr>
        <w:t>uzskaites veidlapas</w:t>
      </w:r>
      <w:r w:rsidR="008E0EE3" w:rsidRPr="00AF4121">
        <w:rPr>
          <w:rFonts w:ascii="Times New Roman" w:eastAsia="Times New Roman" w:hAnsi="Times New Roman"/>
          <w:sz w:val="24"/>
          <w:szCs w:val="24"/>
        </w:rPr>
        <w:t xml:space="preserve"> (</w:t>
      </w:r>
      <w:proofErr w:type="spellStart"/>
      <w:r w:rsidR="008E0EE3" w:rsidRPr="00AF4121">
        <w:rPr>
          <w:rFonts w:ascii="Times New Roman" w:eastAsia="Times New Roman" w:hAnsi="Times New Roman"/>
          <w:i/>
          <w:iCs/>
          <w:sz w:val="24"/>
          <w:szCs w:val="24"/>
        </w:rPr>
        <w:t>de</w:t>
      </w:r>
      <w:proofErr w:type="spellEnd"/>
      <w:r w:rsidR="008E0EE3" w:rsidRPr="00AF4121">
        <w:rPr>
          <w:rFonts w:ascii="Times New Roman" w:eastAsia="Times New Roman" w:hAnsi="Times New Roman"/>
          <w:i/>
          <w:iCs/>
          <w:sz w:val="24"/>
          <w:szCs w:val="24"/>
        </w:rPr>
        <w:t xml:space="preserve"> </w:t>
      </w:r>
      <w:proofErr w:type="spellStart"/>
      <w:r w:rsidR="008E0EE3" w:rsidRPr="00AF4121">
        <w:rPr>
          <w:rFonts w:ascii="Times New Roman" w:eastAsia="Times New Roman" w:hAnsi="Times New Roman"/>
          <w:i/>
          <w:iCs/>
          <w:sz w:val="24"/>
          <w:szCs w:val="24"/>
        </w:rPr>
        <w:t>minimis</w:t>
      </w:r>
      <w:proofErr w:type="spellEnd"/>
      <w:r w:rsidR="008E0EE3" w:rsidRPr="00AF4121">
        <w:rPr>
          <w:rFonts w:ascii="Times New Roman" w:eastAsia="Times New Roman" w:hAnsi="Times New Roman"/>
          <w:sz w:val="24"/>
          <w:szCs w:val="24"/>
        </w:rPr>
        <w:t xml:space="preserve"> atbalsta uzskaites sistēmai piekļūst, izmantojot VID EDS) par saņemto </w:t>
      </w:r>
      <w:proofErr w:type="spellStart"/>
      <w:r w:rsidR="008E0EE3" w:rsidRPr="00AF4121">
        <w:rPr>
          <w:rFonts w:ascii="Times New Roman" w:eastAsia="Times New Roman" w:hAnsi="Times New Roman"/>
          <w:i/>
          <w:iCs/>
          <w:sz w:val="24"/>
          <w:szCs w:val="24"/>
        </w:rPr>
        <w:t>de</w:t>
      </w:r>
      <w:proofErr w:type="spellEnd"/>
      <w:r w:rsidR="008E0EE3" w:rsidRPr="00AF4121">
        <w:rPr>
          <w:rFonts w:ascii="Times New Roman" w:eastAsia="Times New Roman" w:hAnsi="Times New Roman"/>
          <w:i/>
          <w:iCs/>
          <w:sz w:val="24"/>
          <w:szCs w:val="24"/>
        </w:rPr>
        <w:t xml:space="preserve"> </w:t>
      </w:r>
      <w:proofErr w:type="spellStart"/>
      <w:r w:rsidR="008E0EE3" w:rsidRPr="00AF4121">
        <w:rPr>
          <w:rFonts w:ascii="Times New Roman" w:eastAsia="Times New Roman" w:hAnsi="Times New Roman"/>
          <w:i/>
          <w:iCs/>
          <w:sz w:val="24"/>
          <w:szCs w:val="24"/>
        </w:rPr>
        <w:t>minimis</w:t>
      </w:r>
      <w:proofErr w:type="spellEnd"/>
      <w:r w:rsidR="008E0EE3" w:rsidRPr="00AF4121">
        <w:rPr>
          <w:rFonts w:ascii="Times New Roman" w:eastAsia="Times New Roman" w:hAnsi="Times New Roman"/>
          <w:sz w:val="24"/>
          <w:szCs w:val="24"/>
        </w:rPr>
        <w:t xml:space="preserve"> atbalstu izdruku (.</w:t>
      </w:r>
      <w:proofErr w:type="spellStart"/>
      <w:r w:rsidR="008E0EE3" w:rsidRPr="00AF4121">
        <w:rPr>
          <w:rFonts w:ascii="Times New Roman" w:eastAsia="Times New Roman" w:hAnsi="Times New Roman"/>
          <w:sz w:val="24"/>
          <w:szCs w:val="24"/>
        </w:rPr>
        <w:t>pdf</w:t>
      </w:r>
      <w:proofErr w:type="spellEnd"/>
      <w:r w:rsidR="008E0EE3" w:rsidRPr="00AF4121">
        <w:rPr>
          <w:rFonts w:ascii="Times New Roman" w:eastAsia="Times New Roman" w:hAnsi="Times New Roman"/>
          <w:sz w:val="24"/>
          <w:szCs w:val="24"/>
        </w:rPr>
        <w:t xml:space="preserve"> formātā) </w:t>
      </w:r>
    </w:p>
    <w:p w14:paraId="6970851F" w14:textId="77777777" w:rsidR="004C1441" w:rsidRPr="00527999" w:rsidRDefault="008E0EE3" w:rsidP="004C1441">
      <w:pPr>
        <w:pStyle w:val="ListParagraph"/>
        <w:ind w:left="360"/>
        <w:jc w:val="both"/>
        <w:rPr>
          <w:rFonts w:ascii="Times New Roman" w:eastAsia="Times New Roman" w:hAnsi="Times New Roman"/>
          <w:b/>
          <w:bCs/>
          <w:i/>
          <w:iCs/>
          <w:sz w:val="24"/>
          <w:szCs w:val="24"/>
        </w:rPr>
      </w:pPr>
      <w:r w:rsidRPr="00527999">
        <w:rPr>
          <w:rFonts w:ascii="Times New Roman" w:eastAsia="Times New Roman" w:hAnsi="Times New Roman"/>
          <w:b/>
          <w:bCs/>
          <w:i/>
          <w:iCs/>
          <w:sz w:val="24"/>
          <w:szCs w:val="24"/>
        </w:rPr>
        <w:t>vai</w:t>
      </w:r>
    </w:p>
    <w:p w14:paraId="0FD1D45E" w14:textId="0145F766" w:rsidR="008E0EE3" w:rsidRPr="00AF4121" w:rsidRDefault="001B628A" w:rsidP="00131A09">
      <w:pPr>
        <w:pStyle w:val="ListParagraph"/>
        <w:ind w:left="851" w:hanging="491"/>
        <w:jc w:val="both"/>
        <w:rPr>
          <w:rFonts w:ascii="Times New Roman" w:eastAsia="Times New Roman" w:hAnsi="Times New Roman"/>
          <w:sz w:val="24"/>
          <w:szCs w:val="24"/>
        </w:rPr>
      </w:pPr>
      <w:r>
        <w:rPr>
          <w:rFonts w:ascii="Times New Roman" w:eastAsia="Times New Roman" w:hAnsi="Times New Roman"/>
          <w:sz w:val="24"/>
          <w:szCs w:val="24"/>
        </w:rPr>
        <w:lastRenderedPageBreak/>
        <w:t>5</w:t>
      </w:r>
      <w:r w:rsidR="004C1441">
        <w:rPr>
          <w:rFonts w:ascii="Times New Roman" w:eastAsia="Times New Roman" w:hAnsi="Times New Roman"/>
          <w:sz w:val="24"/>
          <w:szCs w:val="24"/>
        </w:rPr>
        <w:t xml:space="preserve">.2. </w:t>
      </w:r>
      <w:r w:rsidR="008E0EE3" w:rsidRPr="00AF4121">
        <w:rPr>
          <w:rFonts w:ascii="Times New Roman" w:eastAsia="Times New Roman" w:hAnsi="Times New Roman"/>
          <w:sz w:val="24"/>
          <w:szCs w:val="24"/>
        </w:rPr>
        <w:t xml:space="preserve">pieteikumā norāda </w:t>
      </w:r>
      <w:r w:rsidR="000409F3" w:rsidRPr="00AF4121">
        <w:rPr>
          <w:rFonts w:ascii="Times New Roman" w:eastAsia="Times New Roman" w:hAnsi="Times New Roman"/>
          <w:sz w:val="24"/>
          <w:szCs w:val="24"/>
        </w:rPr>
        <w:t>“</w:t>
      </w:r>
      <w:r w:rsidR="008E0EE3" w:rsidRPr="00AF4121">
        <w:rPr>
          <w:rFonts w:ascii="Times New Roman" w:eastAsia="Times New Roman" w:hAnsi="Times New Roman"/>
          <w:sz w:val="24"/>
          <w:szCs w:val="24"/>
        </w:rPr>
        <w:t xml:space="preserve">Vienotajā </w:t>
      </w:r>
      <w:proofErr w:type="spellStart"/>
      <w:r w:rsidR="008E0EE3" w:rsidRPr="00AF4121">
        <w:rPr>
          <w:rFonts w:ascii="Times New Roman" w:eastAsia="Times New Roman" w:hAnsi="Times New Roman"/>
          <w:i/>
          <w:iCs/>
          <w:sz w:val="24"/>
          <w:szCs w:val="24"/>
        </w:rPr>
        <w:t>de</w:t>
      </w:r>
      <w:proofErr w:type="spellEnd"/>
      <w:r w:rsidR="008E0EE3" w:rsidRPr="00AF4121">
        <w:rPr>
          <w:rFonts w:ascii="Times New Roman" w:eastAsia="Times New Roman" w:hAnsi="Times New Roman"/>
          <w:i/>
          <w:iCs/>
          <w:sz w:val="24"/>
          <w:szCs w:val="24"/>
        </w:rPr>
        <w:t xml:space="preserve"> </w:t>
      </w:r>
      <w:proofErr w:type="spellStart"/>
      <w:r w:rsidR="008E0EE3" w:rsidRPr="00AF4121">
        <w:rPr>
          <w:rFonts w:ascii="Times New Roman" w:eastAsia="Times New Roman" w:hAnsi="Times New Roman"/>
          <w:i/>
          <w:iCs/>
          <w:sz w:val="24"/>
          <w:szCs w:val="24"/>
        </w:rPr>
        <w:t>minimis</w:t>
      </w:r>
      <w:proofErr w:type="spellEnd"/>
      <w:r w:rsidR="008E0EE3" w:rsidRPr="00AF4121">
        <w:rPr>
          <w:rFonts w:ascii="Times New Roman" w:eastAsia="Times New Roman" w:hAnsi="Times New Roman"/>
          <w:sz w:val="24"/>
          <w:szCs w:val="24"/>
        </w:rPr>
        <w:t xml:space="preserve"> atbalsta uzskaites sistēmā</w:t>
      </w:r>
      <w:r w:rsidR="000409F3" w:rsidRPr="00AF4121">
        <w:rPr>
          <w:rFonts w:ascii="Times New Roman" w:eastAsia="Times New Roman" w:hAnsi="Times New Roman"/>
          <w:sz w:val="24"/>
          <w:szCs w:val="24"/>
        </w:rPr>
        <w:t>”</w:t>
      </w:r>
      <w:r w:rsidR="008E0EE3" w:rsidRPr="00AF4121">
        <w:rPr>
          <w:rFonts w:ascii="Times New Roman" w:eastAsia="Times New Roman" w:hAnsi="Times New Roman"/>
          <w:sz w:val="24"/>
          <w:szCs w:val="24"/>
        </w:rPr>
        <w:t xml:space="preserve"> iesniegtās veidlapas identifikācijas numur</w:t>
      </w:r>
      <w:r w:rsidR="000409F3">
        <w:rPr>
          <w:rFonts w:ascii="Times New Roman" w:eastAsia="Times New Roman" w:hAnsi="Times New Roman"/>
          <w:sz w:val="24"/>
          <w:szCs w:val="24"/>
        </w:rPr>
        <w:t>u</w:t>
      </w:r>
      <w:r w:rsidR="008E0EE3" w:rsidRPr="00AF4121">
        <w:rPr>
          <w:rFonts w:ascii="Times New Roman" w:eastAsia="Times New Roman" w:hAnsi="Times New Roman"/>
          <w:sz w:val="24"/>
          <w:szCs w:val="24"/>
        </w:rPr>
        <w:t>.</w:t>
      </w:r>
    </w:p>
    <w:p w14:paraId="69FD15CC" w14:textId="1F980A04" w:rsidR="000409F3" w:rsidRPr="00AF4121" w:rsidRDefault="000409F3" w:rsidP="006D1B40">
      <w:pPr>
        <w:pStyle w:val="ListParagraph"/>
        <w:numPr>
          <w:ilvl w:val="0"/>
          <w:numId w:val="3"/>
        </w:numPr>
        <w:jc w:val="both"/>
        <w:rPr>
          <w:rFonts w:ascii="Times New Roman" w:eastAsia="Times New Roman" w:hAnsi="Times New Roman"/>
          <w:sz w:val="24"/>
          <w:szCs w:val="24"/>
        </w:rPr>
      </w:pPr>
      <w:r>
        <w:rPr>
          <w:rFonts w:ascii="Times New Roman" w:eastAsia="Times New Roman" w:hAnsi="Times New Roman"/>
          <w:b/>
          <w:bCs/>
          <w:sz w:val="24"/>
          <w:szCs w:val="24"/>
        </w:rPr>
        <w:t xml:space="preserve"> Ja pieteikumā norāda </w:t>
      </w:r>
      <w:r w:rsidR="001528B1" w:rsidRPr="001528B1">
        <w:rPr>
          <w:rFonts w:ascii="Times New Roman" w:eastAsia="Times New Roman" w:hAnsi="Times New Roman"/>
          <w:b/>
          <w:bCs/>
          <w:sz w:val="24"/>
          <w:szCs w:val="24"/>
        </w:rPr>
        <w:t>Komercdarbības atbalst</w:t>
      </w:r>
      <w:r>
        <w:rPr>
          <w:rFonts w:ascii="Times New Roman" w:eastAsia="Times New Roman" w:hAnsi="Times New Roman"/>
          <w:b/>
          <w:bCs/>
          <w:sz w:val="24"/>
          <w:szCs w:val="24"/>
        </w:rPr>
        <w:t>u</w:t>
      </w:r>
      <w:r w:rsidRPr="00527999">
        <w:rPr>
          <w:rFonts w:ascii="Times New Roman" w:eastAsia="Times New Roman" w:hAnsi="Times New Roman"/>
          <w:sz w:val="24"/>
          <w:szCs w:val="24"/>
        </w:rPr>
        <w:t>, jāņem vērā</w:t>
      </w:r>
      <w:r w:rsidR="00414344">
        <w:rPr>
          <w:rFonts w:ascii="Times New Roman" w:eastAsia="Times New Roman" w:hAnsi="Times New Roman"/>
          <w:sz w:val="24"/>
          <w:szCs w:val="24"/>
        </w:rPr>
        <w:t>, ka</w:t>
      </w:r>
      <w:r w:rsidRPr="00527999">
        <w:rPr>
          <w:rFonts w:ascii="Times New Roman" w:eastAsia="Times New Roman" w:hAnsi="Times New Roman"/>
          <w:sz w:val="24"/>
          <w:szCs w:val="24"/>
        </w:rPr>
        <w:t>:</w:t>
      </w:r>
    </w:p>
    <w:p w14:paraId="1D4F2F3C" w14:textId="0BF22E9A" w:rsidR="001528B1" w:rsidRDefault="001B628A" w:rsidP="00131A09">
      <w:pPr>
        <w:pStyle w:val="ListParagraph"/>
        <w:ind w:left="851" w:hanging="491"/>
        <w:jc w:val="both"/>
        <w:rPr>
          <w:rFonts w:ascii="Times New Roman" w:eastAsia="Times New Roman" w:hAnsi="Times New Roman"/>
          <w:sz w:val="24"/>
          <w:szCs w:val="24"/>
        </w:rPr>
      </w:pPr>
      <w:r>
        <w:rPr>
          <w:rFonts w:ascii="Times New Roman" w:eastAsia="Times New Roman" w:hAnsi="Times New Roman"/>
          <w:sz w:val="24"/>
          <w:szCs w:val="24"/>
        </w:rPr>
        <w:t>6</w:t>
      </w:r>
      <w:r w:rsidR="004C1441">
        <w:rPr>
          <w:rFonts w:ascii="Times New Roman" w:eastAsia="Times New Roman" w:hAnsi="Times New Roman"/>
          <w:sz w:val="24"/>
          <w:szCs w:val="24"/>
        </w:rPr>
        <w:t>.1</w:t>
      </w:r>
      <w:r w:rsidR="000409F3" w:rsidRPr="00AF4121">
        <w:rPr>
          <w:rFonts w:ascii="Times New Roman" w:eastAsia="Times New Roman" w:hAnsi="Times New Roman"/>
          <w:sz w:val="24"/>
          <w:szCs w:val="24"/>
        </w:rPr>
        <w:t xml:space="preserve">. </w:t>
      </w:r>
      <w:r w:rsidR="001528B1" w:rsidRPr="004E0D51">
        <w:rPr>
          <w:rFonts w:ascii="Times New Roman" w:eastAsia="Times New Roman" w:hAnsi="Times New Roman"/>
          <w:sz w:val="24"/>
          <w:szCs w:val="24"/>
        </w:rPr>
        <w:t xml:space="preserve">piešķir </w:t>
      </w:r>
      <w:proofErr w:type="spellStart"/>
      <w:r w:rsidR="001528B1" w:rsidRPr="004E0D51">
        <w:rPr>
          <w:rFonts w:ascii="Times New Roman" w:eastAsia="Times New Roman" w:hAnsi="Times New Roman"/>
          <w:sz w:val="24"/>
          <w:szCs w:val="24"/>
        </w:rPr>
        <w:t>grantu</w:t>
      </w:r>
      <w:proofErr w:type="spellEnd"/>
      <w:r w:rsidR="001528B1" w:rsidRPr="004E0D51">
        <w:rPr>
          <w:rFonts w:ascii="Times New Roman" w:eastAsia="Times New Roman" w:hAnsi="Times New Roman"/>
          <w:sz w:val="24"/>
          <w:szCs w:val="24"/>
        </w:rPr>
        <w:t xml:space="preserve"> komersantiem, nepārsniedzot </w:t>
      </w:r>
      <w:r w:rsidR="00AE422E">
        <w:rPr>
          <w:rFonts w:ascii="Times New Roman" w:eastAsia="Times New Roman" w:hAnsi="Times New Roman"/>
          <w:sz w:val="24"/>
          <w:szCs w:val="24"/>
        </w:rPr>
        <w:t xml:space="preserve">1 </w:t>
      </w:r>
      <w:r w:rsidR="001528B1" w:rsidRPr="004E0D51">
        <w:rPr>
          <w:rFonts w:ascii="Times New Roman" w:eastAsia="Times New Roman" w:hAnsi="Times New Roman"/>
          <w:sz w:val="24"/>
          <w:szCs w:val="24"/>
        </w:rPr>
        <w:t xml:space="preserve">800 000 </w:t>
      </w:r>
      <w:proofErr w:type="spellStart"/>
      <w:r w:rsidR="001528B1" w:rsidRPr="001D7FFE">
        <w:rPr>
          <w:rFonts w:ascii="Times New Roman" w:eastAsia="Times New Roman" w:hAnsi="Times New Roman"/>
          <w:i/>
          <w:iCs/>
          <w:sz w:val="24"/>
          <w:szCs w:val="24"/>
        </w:rPr>
        <w:t>euro</w:t>
      </w:r>
      <w:proofErr w:type="spellEnd"/>
      <w:r w:rsidR="001528B1" w:rsidRPr="004E0D51">
        <w:rPr>
          <w:rFonts w:ascii="Times New Roman" w:eastAsia="Times New Roman" w:hAnsi="Times New Roman"/>
          <w:sz w:val="24"/>
          <w:szCs w:val="24"/>
        </w:rPr>
        <w:t xml:space="preserve"> vienam uzņēmumam</w:t>
      </w:r>
      <w:r w:rsidR="004C1441">
        <w:rPr>
          <w:rFonts w:ascii="Times New Roman" w:eastAsia="Times New Roman" w:hAnsi="Times New Roman"/>
          <w:sz w:val="24"/>
          <w:szCs w:val="24"/>
        </w:rPr>
        <w:t>;</w:t>
      </w:r>
    </w:p>
    <w:p w14:paraId="2C409FAE" w14:textId="44247C87" w:rsidR="004C1441" w:rsidRPr="00AF4121" w:rsidRDefault="001B628A" w:rsidP="00131A09">
      <w:pPr>
        <w:pStyle w:val="ListParagraph"/>
        <w:ind w:left="851" w:hanging="491"/>
        <w:jc w:val="both"/>
        <w:rPr>
          <w:rFonts w:ascii="Times New Roman" w:eastAsia="Times New Roman" w:hAnsi="Times New Roman"/>
          <w:sz w:val="24"/>
          <w:szCs w:val="24"/>
        </w:rPr>
      </w:pPr>
      <w:r>
        <w:rPr>
          <w:rFonts w:ascii="Times New Roman" w:eastAsia="Times New Roman" w:hAnsi="Times New Roman"/>
          <w:sz w:val="24"/>
          <w:szCs w:val="24"/>
        </w:rPr>
        <w:t>6</w:t>
      </w:r>
      <w:r w:rsidR="004C1441">
        <w:rPr>
          <w:rFonts w:ascii="Times New Roman" w:eastAsia="Times New Roman" w:hAnsi="Times New Roman"/>
          <w:sz w:val="24"/>
          <w:szCs w:val="24"/>
        </w:rPr>
        <w:t xml:space="preserve">.2. </w:t>
      </w:r>
      <w:r w:rsidR="001528B1" w:rsidRPr="00AF4121">
        <w:rPr>
          <w:rFonts w:ascii="Times New Roman" w:eastAsia="Times New Roman" w:hAnsi="Times New Roman"/>
          <w:sz w:val="24"/>
          <w:szCs w:val="24"/>
        </w:rPr>
        <w:t xml:space="preserve">uz 2019.gada 31.decembri un uz atbalsta piešķiršanas brīdi nav </w:t>
      </w:r>
      <w:r w:rsidR="004C1441" w:rsidRPr="00AF4121">
        <w:rPr>
          <w:rFonts w:ascii="Times New Roman" w:eastAsia="Times New Roman" w:hAnsi="Times New Roman"/>
          <w:sz w:val="24"/>
          <w:szCs w:val="24"/>
        </w:rPr>
        <w:t>g</w:t>
      </w:r>
      <w:r w:rsidR="00EF77AD" w:rsidRPr="00AF4121">
        <w:rPr>
          <w:rFonts w:ascii="Times New Roman" w:eastAsia="Times New Roman" w:hAnsi="Times New Roman"/>
          <w:sz w:val="24"/>
          <w:szCs w:val="24"/>
        </w:rPr>
        <w:t>rūtīb</w:t>
      </w:r>
      <w:r w:rsidR="00131A09">
        <w:rPr>
          <w:rFonts w:ascii="Times New Roman" w:eastAsia="Times New Roman" w:hAnsi="Times New Roman"/>
          <w:sz w:val="24"/>
          <w:szCs w:val="24"/>
        </w:rPr>
        <w:t>ā</w:t>
      </w:r>
      <w:r w:rsidR="00EF77AD" w:rsidRPr="00AF4121">
        <w:rPr>
          <w:rFonts w:ascii="Times New Roman" w:eastAsia="Times New Roman" w:hAnsi="Times New Roman"/>
          <w:sz w:val="24"/>
          <w:szCs w:val="24"/>
        </w:rPr>
        <w:t>s nonācis uzņēmums (turpmāk – GNU). GNU ir tāds uzņēmums, kam ir vismaz viena no turpmāk minētajām pazīmēm:</w:t>
      </w:r>
    </w:p>
    <w:p w14:paraId="4B18B52F" w14:textId="55FCF183" w:rsidR="004C1441" w:rsidRPr="00AF4121" w:rsidRDefault="001B628A" w:rsidP="00131A09">
      <w:pPr>
        <w:pStyle w:val="ListParagraph"/>
        <w:ind w:left="1134" w:hanging="491"/>
        <w:jc w:val="both"/>
        <w:rPr>
          <w:rFonts w:ascii="Times New Roman" w:eastAsia="Times New Roman" w:hAnsi="Times New Roman"/>
          <w:sz w:val="24"/>
          <w:szCs w:val="24"/>
        </w:rPr>
      </w:pPr>
      <w:r>
        <w:rPr>
          <w:rFonts w:ascii="Times New Roman" w:eastAsia="Times New Roman" w:hAnsi="Times New Roman"/>
          <w:sz w:val="24"/>
          <w:szCs w:val="24"/>
        </w:rPr>
        <w:t>6</w:t>
      </w:r>
      <w:r w:rsidR="004C1441" w:rsidRPr="00AF4121">
        <w:rPr>
          <w:rFonts w:ascii="Times New Roman" w:eastAsia="Times New Roman" w:hAnsi="Times New Roman"/>
          <w:sz w:val="24"/>
          <w:szCs w:val="24"/>
        </w:rPr>
        <w:t xml:space="preserve">.2.1. </w:t>
      </w:r>
      <w:r w:rsidR="00EF77AD" w:rsidRPr="00AF4121">
        <w:rPr>
          <w:rFonts w:ascii="Times New Roman" w:eastAsia="Times New Roman" w:hAnsi="Times New Roman"/>
          <w:sz w:val="24"/>
          <w:szCs w:val="24"/>
        </w:rPr>
        <w:t>Attiecībā uz kapitālsabiedrībām (t.sk. akciju sabiedrību un SIA) – ja uzkrāto zaudējumu dēļ ir zaudēta vairāk kā puse no to parakstītā kapitāla (t.sk. kapitāldaļu uzcenojuma). Tā tas ir gadījumā, ja, uzkrātos zaudējumus atskaitot no rezervēm (un visām pārējām pozīcijām, kuras vispārpieņemts uzskatīt par daļu no sabiedrības pašu kapitāla), rodas negatīvs rezultāts, kas pārsniedz pusi no parakstītā kapitāla (t.sk. kapitāldaļu uzcenojuma).</w:t>
      </w:r>
    </w:p>
    <w:p w14:paraId="75C7EB51" w14:textId="57D7BF76" w:rsidR="00EF77AD" w:rsidRPr="00AF4121" w:rsidRDefault="001B628A" w:rsidP="00131A09">
      <w:pPr>
        <w:pStyle w:val="ListParagraph"/>
        <w:ind w:left="1134" w:hanging="491"/>
        <w:jc w:val="both"/>
        <w:rPr>
          <w:rFonts w:ascii="Times New Roman" w:eastAsia="Times New Roman" w:hAnsi="Times New Roman"/>
          <w:sz w:val="24"/>
          <w:szCs w:val="24"/>
        </w:rPr>
      </w:pPr>
      <w:r>
        <w:rPr>
          <w:rFonts w:ascii="Times New Roman" w:eastAsia="Times New Roman" w:hAnsi="Times New Roman"/>
          <w:sz w:val="24"/>
          <w:szCs w:val="24"/>
        </w:rPr>
        <w:t>6</w:t>
      </w:r>
      <w:r w:rsidR="004C1441" w:rsidRPr="00AF4121">
        <w:rPr>
          <w:rFonts w:ascii="Times New Roman" w:eastAsia="Times New Roman" w:hAnsi="Times New Roman"/>
          <w:sz w:val="24"/>
          <w:szCs w:val="24"/>
        </w:rPr>
        <w:t xml:space="preserve">.2.2. </w:t>
      </w:r>
      <w:r w:rsidR="00EF77AD" w:rsidRPr="00AF4121">
        <w:rPr>
          <w:rFonts w:ascii="Times New Roman" w:eastAsia="Times New Roman" w:hAnsi="Times New Roman"/>
          <w:sz w:val="24"/>
          <w:szCs w:val="24"/>
        </w:rPr>
        <w:t>Attiecībā uz sabiedrībām, kurās vismaz dažiem dalībniekiem ir neierobežota atbildība par sabiedrības parādsaistībām (t.sk. pilnsabiedrība, komandītsabiedrība) – ja uzkrāto zaudējumu dēļ ir zaudēta vairāk nekā puse no sabiedrības grāmatvedības uzskaitē uzrādītā kapitāla.</w:t>
      </w:r>
    </w:p>
    <w:p w14:paraId="119B73F2" w14:textId="77777777" w:rsidR="00EF77AD" w:rsidRPr="00EF77AD" w:rsidRDefault="00EF77AD" w:rsidP="006D1B40">
      <w:pPr>
        <w:pStyle w:val="ListParagraph"/>
        <w:numPr>
          <w:ilvl w:val="0"/>
          <w:numId w:val="3"/>
        </w:numPr>
        <w:spacing w:line="5" w:lineRule="exact"/>
        <w:jc w:val="both"/>
        <w:rPr>
          <w:rFonts w:ascii="Times New Roman" w:eastAsia="Times New Roman" w:hAnsi="Times New Roman"/>
          <w:sz w:val="24"/>
          <w:szCs w:val="24"/>
        </w:rPr>
      </w:pPr>
    </w:p>
    <w:p w14:paraId="13BBC596" w14:textId="77777777" w:rsidR="00EF77AD" w:rsidRPr="00EF77AD" w:rsidRDefault="00EF77AD" w:rsidP="006D1B40">
      <w:pPr>
        <w:pStyle w:val="ListParagraph"/>
        <w:numPr>
          <w:ilvl w:val="0"/>
          <w:numId w:val="3"/>
        </w:numPr>
        <w:spacing w:line="5" w:lineRule="exact"/>
        <w:jc w:val="both"/>
        <w:rPr>
          <w:rFonts w:ascii="Times New Roman" w:eastAsia="Times New Roman" w:hAnsi="Times New Roman"/>
          <w:sz w:val="24"/>
          <w:szCs w:val="24"/>
        </w:rPr>
      </w:pPr>
    </w:p>
    <w:p w14:paraId="2597C796" w14:textId="47FEADF3" w:rsidR="00EF77AD" w:rsidRPr="00EF77AD" w:rsidRDefault="006422F8" w:rsidP="006D1B40">
      <w:pPr>
        <w:pStyle w:val="ListParagraph"/>
        <w:tabs>
          <w:tab w:val="left" w:pos="1134"/>
        </w:tabs>
        <w:ind w:left="360"/>
        <w:jc w:val="both"/>
        <w:rPr>
          <w:rFonts w:ascii="Times New Roman" w:eastAsia="Times New Roman" w:hAnsi="Times New Roman"/>
          <w:sz w:val="24"/>
          <w:szCs w:val="24"/>
        </w:rPr>
      </w:pPr>
      <w:r>
        <w:rPr>
          <w:rFonts w:ascii="Times New Roman" w:eastAsia="Times New Roman" w:hAnsi="Times New Roman"/>
          <w:sz w:val="24"/>
          <w:szCs w:val="24"/>
        </w:rPr>
        <w:tab/>
      </w:r>
      <w:r w:rsidR="001B628A">
        <w:rPr>
          <w:rFonts w:ascii="Times New Roman" w:eastAsia="Times New Roman" w:hAnsi="Times New Roman"/>
          <w:sz w:val="24"/>
          <w:szCs w:val="24"/>
        </w:rPr>
        <w:t>6</w:t>
      </w:r>
      <w:r w:rsidR="00AF4121">
        <w:rPr>
          <w:rFonts w:ascii="Times New Roman" w:eastAsia="Times New Roman" w:hAnsi="Times New Roman"/>
          <w:sz w:val="24"/>
          <w:szCs w:val="24"/>
        </w:rPr>
        <w:t>.2</w:t>
      </w:r>
      <w:r>
        <w:rPr>
          <w:rFonts w:ascii="Times New Roman" w:eastAsia="Times New Roman" w:hAnsi="Times New Roman"/>
          <w:sz w:val="24"/>
          <w:szCs w:val="24"/>
        </w:rPr>
        <w:t>.</w:t>
      </w:r>
      <w:r w:rsidR="00EF77AD" w:rsidRPr="00EF77AD">
        <w:rPr>
          <w:rFonts w:ascii="Times New Roman" w:eastAsia="Times New Roman" w:hAnsi="Times New Roman"/>
          <w:sz w:val="24"/>
          <w:szCs w:val="24"/>
        </w:rPr>
        <w:t xml:space="preserve">1.un </w:t>
      </w:r>
      <w:r w:rsidR="001B628A">
        <w:rPr>
          <w:rFonts w:ascii="Times New Roman" w:eastAsia="Times New Roman" w:hAnsi="Times New Roman"/>
          <w:sz w:val="24"/>
          <w:szCs w:val="24"/>
        </w:rPr>
        <w:t>6</w:t>
      </w:r>
      <w:r w:rsidR="00AF4121">
        <w:rPr>
          <w:rFonts w:ascii="Times New Roman" w:eastAsia="Times New Roman" w:hAnsi="Times New Roman"/>
          <w:sz w:val="24"/>
          <w:szCs w:val="24"/>
        </w:rPr>
        <w:t>.2</w:t>
      </w:r>
      <w:r>
        <w:rPr>
          <w:rFonts w:ascii="Times New Roman" w:eastAsia="Times New Roman" w:hAnsi="Times New Roman"/>
          <w:sz w:val="24"/>
          <w:szCs w:val="24"/>
        </w:rPr>
        <w:t>.</w:t>
      </w:r>
      <w:r w:rsidR="00EF77AD" w:rsidRPr="00EF77AD">
        <w:rPr>
          <w:rFonts w:ascii="Times New Roman" w:eastAsia="Times New Roman" w:hAnsi="Times New Roman"/>
          <w:sz w:val="24"/>
          <w:szCs w:val="24"/>
        </w:rPr>
        <w:t>2. punkta nosacījumu pārbaude:</w:t>
      </w:r>
    </w:p>
    <w:p w14:paraId="4AD092E5" w14:textId="63A297F7" w:rsidR="00EF77AD" w:rsidRPr="008F4A8B" w:rsidRDefault="00EF77AD" w:rsidP="006D1B40">
      <w:pPr>
        <w:pStyle w:val="ListParagraph"/>
        <w:ind w:left="360"/>
        <w:jc w:val="both"/>
      </w:pPr>
      <w:r w:rsidRPr="008F4A8B">
        <w:rPr>
          <w:noProof/>
        </w:rPr>
        <w:drawing>
          <wp:inline distT="0" distB="0" distL="0" distR="0" wp14:anchorId="0BAE8F45" wp14:editId="56A71A23">
            <wp:extent cx="2400300" cy="3143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t="16949" r="395" b="25140"/>
                    <a:stretch>
                      <a:fillRect/>
                    </a:stretch>
                  </pic:blipFill>
                  <pic:spPr bwMode="auto">
                    <a:xfrm>
                      <a:off x="0" y="0"/>
                      <a:ext cx="2400300" cy="314325"/>
                    </a:xfrm>
                    <a:prstGeom prst="rect">
                      <a:avLst/>
                    </a:prstGeom>
                    <a:noFill/>
                    <a:ln>
                      <a:noFill/>
                    </a:ln>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3279"/>
        <w:gridCol w:w="5225"/>
      </w:tblGrid>
      <w:tr w:rsidR="00EF77AD" w:rsidRPr="008F4A8B" w14:paraId="43F8804D" w14:textId="77777777" w:rsidTr="002F36DD">
        <w:trPr>
          <w:trHeight w:val="739"/>
        </w:trPr>
        <w:tc>
          <w:tcPr>
            <w:tcW w:w="856" w:type="dxa"/>
            <w:shd w:val="clear" w:color="auto" w:fill="auto"/>
          </w:tcPr>
          <w:p w14:paraId="3EA02705" w14:textId="77777777" w:rsidR="00EF77AD" w:rsidRPr="008F4A8B" w:rsidRDefault="00EF77AD" w:rsidP="006D1B40">
            <w:pPr>
              <w:spacing w:line="188" w:lineRule="auto"/>
              <w:jc w:val="both"/>
              <w:rPr>
                <w:rFonts w:ascii="Times New Roman" w:hAnsi="Times New Roman" w:cs="Times New Roman"/>
                <w:sz w:val="24"/>
                <w:szCs w:val="24"/>
              </w:rPr>
            </w:pPr>
            <w:r w:rsidRPr="008F4A8B">
              <w:rPr>
                <w:rFonts w:ascii="Times New Roman" w:hAnsi="Times New Roman" w:cs="Times New Roman"/>
                <w:sz w:val="24"/>
                <w:szCs w:val="24"/>
              </w:rPr>
              <w:t>X</w:t>
            </w:r>
          </w:p>
        </w:tc>
        <w:tc>
          <w:tcPr>
            <w:tcW w:w="3402" w:type="dxa"/>
            <w:shd w:val="clear" w:color="auto" w:fill="auto"/>
          </w:tcPr>
          <w:p w14:paraId="2105BDC4" w14:textId="77777777" w:rsidR="00EF77AD" w:rsidRPr="008F4A8B" w:rsidRDefault="00EF77AD" w:rsidP="006D1B40">
            <w:pPr>
              <w:jc w:val="both"/>
              <w:rPr>
                <w:rFonts w:ascii="Times New Roman" w:hAnsi="Times New Roman" w:cs="Times New Roman"/>
                <w:sz w:val="24"/>
                <w:szCs w:val="24"/>
              </w:rPr>
            </w:pPr>
            <w:r w:rsidRPr="008F4A8B">
              <w:rPr>
                <w:rFonts w:ascii="Times New Roman" w:hAnsi="Times New Roman" w:cs="Times New Roman"/>
                <w:sz w:val="24"/>
                <w:szCs w:val="24"/>
              </w:rPr>
              <w:t>zaudējumu</w:t>
            </w:r>
            <w:r w:rsidRPr="008F4A8B">
              <w:rPr>
                <w:rStyle w:val="FootnoteReference"/>
                <w:rFonts w:ascii="Times New Roman" w:hAnsi="Times New Roman" w:cs="Times New Roman"/>
                <w:sz w:val="24"/>
                <w:szCs w:val="24"/>
              </w:rPr>
              <w:footnoteReference w:id="4"/>
            </w:r>
            <w:r w:rsidRPr="008F4A8B">
              <w:rPr>
                <w:rFonts w:ascii="Times New Roman" w:hAnsi="Times New Roman" w:cs="Times New Roman"/>
                <w:sz w:val="24"/>
                <w:szCs w:val="24"/>
              </w:rPr>
              <w:t xml:space="preserve"> īpatsvars</w:t>
            </w:r>
          </w:p>
        </w:tc>
        <w:tc>
          <w:tcPr>
            <w:tcW w:w="5486" w:type="dxa"/>
            <w:shd w:val="clear" w:color="auto" w:fill="auto"/>
          </w:tcPr>
          <w:p w14:paraId="744DBE99" w14:textId="77777777" w:rsidR="00EF77AD" w:rsidRPr="008F4A8B" w:rsidRDefault="00EF77AD" w:rsidP="006D1B40">
            <w:pPr>
              <w:jc w:val="both"/>
              <w:rPr>
                <w:rFonts w:ascii="Times New Roman" w:hAnsi="Times New Roman" w:cs="Times New Roman"/>
                <w:sz w:val="24"/>
                <w:szCs w:val="24"/>
              </w:rPr>
            </w:pPr>
            <w:r w:rsidRPr="008F4A8B">
              <w:rPr>
                <w:rFonts w:ascii="Times New Roman" w:hAnsi="Times New Roman" w:cs="Times New Roman"/>
                <w:sz w:val="24"/>
                <w:szCs w:val="24"/>
              </w:rPr>
              <w:t>Ja X ≥ -0,5, tad uzņēmums nav GNU</w:t>
            </w:r>
          </w:p>
          <w:p w14:paraId="6595EED6" w14:textId="77777777" w:rsidR="00EF77AD" w:rsidRPr="008F4A8B" w:rsidRDefault="00EF77AD" w:rsidP="006D1B40">
            <w:pPr>
              <w:jc w:val="both"/>
              <w:rPr>
                <w:rFonts w:ascii="Times New Roman" w:hAnsi="Times New Roman" w:cs="Times New Roman"/>
                <w:sz w:val="24"/>
                <w:szCs w:val="24"/>
              </w:rPr>
            </w:pPr>
            <w:r w:rsidRPr="008F4A8B">
              <w:rPr>
                <w:rFonts w:ascii="Times New Roman" w:hAnsi="Times New Roman" w:cs="Times New Roman"/>
                <w:sz w:val="24"/>
                <w:szCs w:val="24"/>
              </w:rPr>
              <w:t>Ja X &lt; -0,5, tad uzņēmums ir GNU</w:t>
            </w:r>
          </w:p>
        </w:tc>
      </w:tr>
      <w:tr w:rsidR="00EF77AD" w:rsidRPr="008F4A8B" w14:paraId="2017D9A2" w14:textId="77777777" w:rsidTr="002F36DD">
        <w:trPr>
          <w:trHeight w:val="749"/>
        </w:trPr>
        <w:tc>
          <w:tcPr>
            <w:tcW w:w="856" w:type="dxa"/>
            <w:shd w:val="clear" w:color="auto" w:fill="auto"/>
          </w:tcPr>
          <w:p w14:paraId="2F5EEDC7" w14:textId="77777777" w:rsidR="00EF77AD" w:rsidRPr="008F4A8B" w:rsidRDefault="00EF77AD" w:rsidP="006D1B40">
            <w:pPr>
              <w:spacing w:line="188" w:lineRule="auto"/>
              <w:jc w:val="both"/>
              <w:rPr>
                <w:rFonts w:ascii="Times New Roman" w:hAnsi="Times New Roman" w:cs="Times New Roman"/>
                <w:sz w:val="24"/>
                <w:szCs w:val="24"/>
              </w:rPr>
            </w:pPr>
            <w:r w:rsidRPr="008F4A8B">
              <w:rPr>
                <w:rFonts w:ascii="Times New Roman" w:hAnsi="Times New Roman" w:cs="Times New Roman"/>
                <w:sz w:val="24"/>
                <w:szCs w:val="24"/>
              </w:rPr>
              <w:t>PZ1</w:t>
            </w:r>
          </w:p>
        </w:tc>
        <w:tc>
          <w:tcPr>
            <w:tcW w:w="3402" w:type="dxa"/>
            <w:shd w:val="clear" w:color="auto" w:fill="auto"/>
          </w:tcPr>
          <w:p w14:paraId="67D4C308" w14:textId="77777777" w:rsidR="00EF77AD" w:rsidRPr="008F4A8B" w:rsidRDefault="00EF77AD" w:rsidP="006D1B40">
            <w:pPr>
              <w:jc w:val="both"/>
              <w:rPr>
                <w:rFonts w:ascii="Times New Roman" w:hAnsi="Times New Roman" w:cs="Times New Roman"/>
                <w:sz w:val="24"/>
                <w:szCs w:val="24"/>
              </w:rPr>
            </w:pPr>
            <w:r w:rsidRPr="008F4A8B">
              <w:rPr>
                <w:rFonts w:ascii="Times New Roman" w:hAnsi="Times New Roman" w:cs="Times New Roman"/>
                <w:sz w:val="24"/>
                <w:szCs w:val="24"/>
              </w:rPr>
              <w:t>iepriekšējo periodu nesadalītā peļņa vai zaudējumi pēc pēdējā noslēgtā finanšu gada pārskata</w:t>
            </w:r>
          </w:p>
        </w:tc>
        <w:tc>
          <w:tcPr>
            <w:tcW w:w="5486" w:type="dxa"/>
            <w:shd w:val="clear" w:color="auto" w:fill="auto"/>
          </w:tcPr>
          <w:p w14:paraId="684AFEA4" w14:textId="77777777" w:rsidR="00EF77AD" w:rsidRPr="008F4A8B" w:rsidRDefault="00EF77AD" w:rsidP="006D1B40">
            <w:pPr>
              <w:jc w:val="both"/>
              <w:rPr>
                <w:rFonts w:ascii="Times New Roman" w:hAnsi="Times New Roman" w:cs="Times New Roman"/>
                <w:sz w:val="24"/>
                <w:szCs w:val="24"/>
              </w:rPr>
            </w:pPr>
            <w:r w:rsidRPr="008F4A8B">
              <w:rPr>
                <w:rFonts w:ascii="Times New Roman" w:hAnsi="Times New Roman" w:cs="Times New Roman"/>
                <w:sz w:val="24"/>
                <w:szCs w:val="24"/>
              </w:rPr>
              <w:t>Bilances Pašu kapitāla postenis - iepriekšējo gadu nesadalītā peļņa vai nesegtie zaudējumi</w:t>
            </w:r>
          </w:p>
        </w:tc>
      </w:tr>
      <w:tr w:rsidR="00EF77AD" w:rsidRPr="008F4A8B" w14:paraId="3C2AE43E" w14:textId="77777777" w:rsidTr="002F36DD">
        <w:trPr>
          <w:trHeight w:val="787"/>
        </w:trPr>
        <w:tc>
          <w:tcPr>
            <w:tcW w:w="856" w:type="dxa"/>
            <w:shd w:val="clear" w:color="auto" w:fill="auto"/>
          </w:tcPr>
          <w:p w14:paraId="4E04DF96" w14:textId="77777777" w:rsidR="00EF77AD" w:rsidRPr="008F4A8B" w:rsidRDefault="00EF77AD" w:rsidP="006D1B40">
            <w:pPr>
              <w:spacing w:line="188" w:lineRule="auto"/>
              <w:jc w:val="both"/>
              <w:rPr>
                <w:rFonts w:ascii="Times New Roman" w:hAnsi="Times New Roman" w:cs="Times New Roman"/>
                <w:sz w:val="24"/>
                <w:szCs w:val="24"/>
              </w:rPr>
            </w:pPr>
            <w:r w:rsidRPr="008F4A8B">
              <w:rPr>
                <w:rFonts w:ascii="Times New Roman" w:hAnsi="Times New Roman" w:cs="Times New Roman"/>
                <w:sz w:val="24"/>
                <w:szCs w:val="24"/>
              </w:rPr>
              <w:t>PZ0</w:t>
            </w:r>
          </w:p>
        </w:tc>
        <w:tc>
          <w:tcPr>
            <w:tcW w:w="3402" w:type="dxa"/>
            <w:shd w:val="clear" w:color="auto" w:fill="auto"/>
          </w:tcPr>
          <w:p w14:paraId="2C025F20" w14:textId="77777777" w:rsidR="00EF77AD" w:rsidRPr="008F4A8B" w:rsidRDefault="00EF77AD" w:rsidP="006D1B40">
            <w:pPr>
              <w:jc w:val="both"/>
              <w:rPr>
                <w:rFonts w:ascii="Times New Roman" w:hAnsi="Times New Roman" w:cs="Times New Roman"/>
                <w:sz w:val="24"/>
                <w:szCs w:val="24"/>
              </w:rPr>
            </w:pPr>
            <w:r w:rsidRPr="008F4A8B">
              <w:rPr>
                <w:rFonts w:ascii="Times New Roman" w:hAnsi="Times New Roman" w:cs="Times New Roman"/>
                <w:sz w:val="24"/>
                <w:szCs w:val="24"/>
              </w:rPr>
              <w:t>pārskata perioda nesadalītā peļņa vai zaudējumi pēc pēdējā noslēgtā finanšu gada pārskata</w:t>
            </w:r>
          </w:p>
        </w:tc>
        <w:tc>
          <w:tcPr>
            <w:tcW w:w="5486" w:type="dxa"/>
            <w:shd w:val="clear" w:color="auto" w:fill="auto"/>
          </w:tcPr>
          <w:p w14:paraId="72081C19" w14:textId="77777777" w:rsidR="00EF77AD" w:rsidRPr="008F4A8B" w:rsidRDefault="00EF77AD" w:rsidP="006D1B40">
            <w:pPr>
              <w:jc w:val="both"/>
              <w:rPr>
                <w:rFonts w:ascii="Times New Roman" w:hAnsi="Times New Roman" w:cs="Times New Roman"/>
                <w:sz w:val="24"/>
                <w:szCs w:val="24"/>
              </w:rPr>
            </w:pPr>
            <w:r w:rsidRPr="008F4A8B">
              <w:rPr>
                <w:rFonts w:ascii="Times New Roman" w:hAnsi="Times New Roman" w:cs="Times New Roman"/>
                <w:sz w:val="24"/>
                <w:szCs w:val="24"/>
              </w:rPr>
              <w:t>Bilances Pašu kapitāla postenis - pārskata gada peļņa vai zaudējumi</w:t>
            </w:r>
          </w:p>
        </w:tc>
      </w:tr>
      <w:tr w:rsidR="00EF77AD" w:rsidRPr="008F4A8B" w14:paraId="7DE5FFCF" w14:textId="77777777" w:rsidTr="002F36DD">
        <w:trPr>
          <w:trHeight w:val="899"/>
        </w:trPr>
        <w:tc>
          <w:tcPr>
            <w:tcW w:w="856" w:type="dxa"/>
            <w:shd w:val="clear" w:color="auto" w:fill="auto"/>
          </w:tcPr>
          <w:p w14:paraId="5482ED6C" w14:textId="77777777" w:rsidR="00EF77AD" w:rsidRPr="008F4A8B" w:rsidRDefault="00EF77AD" w:rsidP="006D1B40">
            <w:pPr>
              <w:spacing w:line="188" w:lineRule="auto"/>
              <w:jc w:val="both"/>
              <w:rPr>
                <w:rFonts w:ascii="Times New Roman" w:hAnsi="Times New Roman" w:cs="Times New Roman"/>
                <w:sz w:val="24"/>
                <w:szCs w:val="24"/>
              </w:rPr>
            </w:pPr>
            <w:r w:rsidRPr="008F4A8B">
              <w:rPr>
                <w:rFonts w:ascii="Times New Roman" w:hAnsi="Times New Roman" w:cs="Times New Roman"/>
                <w:sz w:val="24"/>
                <w:szCs w:val="24"/>
              </w:rPr>
              <w:t>R</w:t>
            </w:r>
          </w:p>
        </w:tc>
        <w:tc>
          <w:tcPr>
            <w:tcW w:w="3402" w:type="dxa"/>
            <w:shd w:val="clear" w:color="auto" w:fill="auto"/>
          </w:tcPr>
          <w:p w14:paraId="3DDB2C57" w14:textId="77777777" w:rsidR="00EF77AD" w:rsidRPr="008F4A8B" w:rsidRDefault="00EF77AD" w:rsidP="006D1B40">
            <w:pPr>
              <w:jc w:val="both"/>
              <w:rPr>
                <w:rFonts w:ascii="Times New Roman" w:hAnsi="Times New Roman" w:cs="Times New Roman"/>
                <w:sz w:val="24"/>
                <w:szCs w:val="24"/>
              </w:rPr>
            </w:pPr>
            <w:r w:rsidRPr="008F4A8B">
              <w:rPr>
                <w:rFonts w:ascii="Times New Roman" w:hAnsi="Times New Roman" w:cs="Times New Roman"/>
                <w:sz w:val="24"/>
                <w:szCs w:val="24"/>
              </w:rPr>
              <w:t>rezerves</w:t>
            </w:r>
          </w:p>
        </w:tc>
        <w:tc>
          <w:tcPr>
            <w:tcW w:w="5486" w:type="dxa"/>
            <w:shd w:val="clear" w:color="auto" w:fill="auto"/>
          </w:tcPr>
          <w:p w14:paraId="1C40D2DC" w14:textId="77777777" w:rsidR="00EF77AD" w:rsidRPr="008F4A8B" w:rsidRDefault="00EF77AD" w:rsidP="006D1B40">
            <w:pPr>
              <w:jc w:val="both"/>
              <w:rPr>
                <w:rFonts w:ascii="Times New Roman" w:hAnsi="Times New Roman" w:cs="Times New Roman"/>
                <w:sz w:val="24"/>
                <w:szCs w:val="24"/>
              </w:rPr>
            </w:pPr>
            <w:r w:rsidRPr="008F4A8B">
              <w:rPr>
                <w:rFonts w:ascii="Times New Roman" w:hAnsi="Times New Roman" w:cs="Times New Roman"/>
                <w:sz w:val="24"/>
                <w:szCs w:val="24"/>
              </w:rPr>
              <w:t>Bilances Pašu kapitāla posteņu ilgtermiņa ieguldījumu pārvērtēšanas rezerve, finanšu instrumentu patiesās vērtības rezerve un rezerves summa</w:t>
            </w:r>
          </w:p>
        </w:tc>
      </w:tr>
      <w:tr w:rsidR="00EF77AD" w:rsidRPr="008F4A8B" w14:paraId="662BEB19" w14:textId="77777777" w:rsidTr="002F36DD">
        <w:trPr>
          <w:trHeight w:val="1322"/>
        </w:trPr>
        <w:tc>
          <w:tcPr>
            <w:tcW w:w="856" w:type="dxa"/>
            <w:shd w:val="clear" w:color="auto" w:fill="auto"/>
          </w:tcPr>
          <w:p w14:paraId="7B93A9BF" w14:textId="77777777" w:rsidR="00EF77AD" w:rsidRPr="008F4A8B" w:rsidRDefault="00EF77AD" w:rsidP="006D1B40">
            <w:pPr>
              <w:spacing w:line="188" w:lineRule="auto"/>
              <w:jc w:val="both"/>
              <w:rPr>
                <w:rFonts w:ascii="Times New Roman" w:hAnsi="Times New Roman" w:cs="Times New Roman"/>
                <w:sz w:val="24"/>
                <w:szCs w:val="24"/>
              </w:rPr>
            </w:pPr>
            <w:r w:rsidRPr="008F4A8B">
              <w:rPr>
                <w:rFonts w:ascii="Times New Roman" w:hAnsi="Times New Roman" w:cs="Times New Roman"/>
                <w:sz w:val="24"/>
                <w:szCs w:val="24"/>
              </w:rPr>
              <w:t>PK</w:t>
            </w:r>
          </w:p>
        </w:tc>
        <w:tc>
          <w:tcPr>
            <w:tcW w:w="3402" w:type="dxa"/>
            <w:shd w:val="clear" w:color="auto" w:fill="auto"/>
          </w:tcPr>
          <w:p w14:paraId="6AE406D6" w14:textId="77777777" w:rsidR="00EF77AD" w:rsidRPr="008F4A8B" w:rsidRDefault="00EF77AD" w:rsidP="006D1B40">
            <w:pPr>
              <w:jc w:val="both"/>
              <w:rPr>
                <w:rFonts w:ascii="Times New Roman" w:hAnsi="Times New Roman" w:cs="Times New Roman"/>
                <w:sz w:val="24"/>
                <w:szCs w:val="24"/>
              </w:rPr>
            </w:pPr>
            <w:r w:rsidRPr="008F4A8B">
              <w:rPr>
                <w:rFonts w:ascii="Times New Roman" w:hAnsi="Times New Roman" w:cs="Times New Roman"/>
                <w:sz w:val="24"/>
                <w:szCs w:val="24"/>
              </w:rPr>
              <w:t>parakstītais kapitāls (pamatkapitāls un akciju vai daļu emisijas uzcenojums, vai tam pielīdzināms ekvivalents) pēc pēdējā noslēgtā finanšu gada pārskata</w:t>
            </w:r>
          </w:p>
        </w:tc>
        <w:tc>
          <w:tcPr>
            <w:tcW w:w="5486" w:type="dxa"/>
            <w:shd w:val="clear" w:color="auto" w:fill="auto"/>
          </w:tcPr>
          <w:p w14:paraId="48E722B9" w14:textId="77777777" w:rsidR="00EF77AD" w:rsidRPr="008F4A8B" w:rsidRDefault="00EF77AD" w:rsidP="006D1B40">
            <w:pPr>
              <w:jc w:val="both"/>
              <w:rPr>
                <w:rFonts w:ascii="Times New Roman" w:hAnsi="Times New Roman" w:cs="Times New Roman"/>
                <w:sz w:val="24"/>
                <w:szCs w:val="24"/>
              </w:rPr>
            </w:pPr>
            <w:r w:rsidRPr="008F4A8B">
              <w:rPr>
                <w:rFonts w:ascii="Times New Roman" w:hAnsi="Times New Roman" w:cs="Times New Roman"/>
                <w:sz w:val="24"/>
                <w:szCs w:val="24"/>
              </w:rPr>
              <w:t>Bilances Pašu kapitāla postenis – akciju vai daļu kapitāls (pamatkapitāls) un akciju (daļu) emisijas uzcenojums</w:t>
            </w:r>
          </w:p>
        </w:tc>
      </w:tr>
    </w:tbl>
    <w:p w14:paraId="2BE47455" w14:textId="6D52C3CD" w:rsidR="00BD4C97" w:rsidRDefault="00BD4C97" w:rsidP="006D1B40">
      <w:pPr>
        <w:jc w:val="both"/>
      </w:pPr>
    </w:p>
    <w:p w14:paraId="1B2E7288" w14:textId="0B2309DA" w:rsidR="006422F8" w:rsidRPr="006422F8" w:rsidRDefault="006422F8" w:rsidP="001B628A">
      <w:pPr>
        <w:pStyle w:val="ListParagraph"/>
        <w:numPr>
          <w:ilvl w:val="2"/>
          <w:numId w:val="15"/>
        </w:numPr>
        <w:ind w:left="1134" w:hanging="425"/>
        <w:jc w:val="both"/>
      </w:pPr>
      <w:r w:rsidRPr="001B628A">
        <w:rPr>
          <w:rFonts w:ascii="Times New Roman" w:eastAsia="Times New Roman" w:hAnsi="Times New Roman"/>
          <w:sz w:val="24"/>
        </w:rPr>
        <w:t xml:space="preserve">Uzņēmumam ar tiesas spriedumu ir pasludināts maksātnespējas process, ar tiesas spriedumu tiek īstenots tiesiskās aizsardzības process, vai ar tiesas lēmumu tiek </w:t>
      </w:r>
      <w:r w:rsidRPr="001B628A">
        <w:rPr>
          <w:rFonts w:ascii="Times New Roman" w:eastAsia="Times New Roman" w:hAnsi="Times New Roman"/>
          <w:sz w:val="24"/>
        </w:rPr>
        <w:lastRenderedPageBreak/>
        <w:t xml:space="preserve">īstenots </w:t>
      </w:r>
      <w:proofErr w:type="spellStart"/>
      <w:r w:rsidRPr="001B628A">
        <w:rPr>
          <w:rFonts w:ascii="Times New Roman" w:eastAsia="Times New Roman" w:hAnsi="Times New Roman"/>
          <w:sz w:val="24"/>
        </w:rPr>
        <w:t>ārpustiesas</w:t>
      </w:r>
      <w:proofErr w:type="spellEnd"/>
      <w:r w:rsidRPr="001B628A">
        <w:rPr>
          <w:rFonts w:ascii="Times New Roman" w:eastAsia="Times New Roman" w:hAnsi="Times New Roman"/>
          <w:sz w:val="24"/>
        </w:rPr>
        <w:t xml:space="preserve"> tiesiskās aizsardzības process, vai tam ir uzsākta bankrota procedūra, piemērota sanācija vai mierizlīgums, vai tā saimnieciskā darbība ir izbeigta, vai tas atbilst valsts tiesību aktos noteiktiem kritērijiem, lai tam pēc kreditoru pieprasījuma piemērotu maksātnespējas procedūru.</w:t>
      </w:r>
    </w:p>
    <w:p w14:paraId="2DC642DD" w14:textId="1CECF5D9" w:rsidR="006422F8" w:rsidRPr="001B628A" w:rsidRDefault="006422F8" w:rsidP="001B628A">
      <w:pPr>
        <w:pStyle w:val="ListParagraph"/>
        <w:numPr>
          <w:ilvl w:val="2"/>
          <w:numId w:val="15"/>
        </w:numPr>
        <w:ind w:left="1134" w:hanging="425"/>
        <w:jc w:val="both"/>
        <w:rPr>
          <w:rFonts w:ascii="Times New Roman" w:eastAsia="Times New Roman" w:hAnsi="Times New Roman"/>
          <w:sz w:val="24"/>
        </w:rPr>
      </w:pPr>
      <w:r w:rsidRPr="001B628A">
        <w:rPr>
          <w:rFonts w:ascii="Times New Roman" w:eastAsia="Times New Roman" w:hAnsi="Times New Roman"/>
          <w:sz w:val="24"/>
        </w:rPr>
        <w:t>Uzņēmums ir saņēmis glābšanas atbalstu, un vēl nav atmaksājis aizdevumu vai atsaucis garantiju, vai ir saņēmis pārstrukturēšanas atbalstu un uz to joprojām attiecas pārstrukturēšanas plāns.</w:t>
      </w:r>
    </w:p>
    <w:p w14:paraId="6104AE32" w14:textId="1A13CD43" w:rsidR="006422F8" w:rsidRPr="004E0D51" w:rsidRDefault="004E0D51" w:rsidP="001B628A">
      <w:pPr>
        <w:pStyle w:val="ListParagraph"/>
        <w:numPr>
          <w:ilvl w:val="1"/>
          <w:numId w:val="15"/>
        </w:numPr>
        <w:ind w:left="851" w:hanging="425"/>
        <w:jc w:val="both"/>
      </w:pPr>
      <w:r w:rsidRPr="008E0EE3">
        <w:rPr>
          <w:rFonts w:ascii="Times New Roman" w:eastAsia="Times New Roman" w:hAnsi="Times New Roman"/>
          <w:sz w:val="24"/>
        </w:rPr>
        <w:t xml:space="preserve">Attiecībā uz lielo uzņēmumu (papildus iepriekš minētajām pazīmēm) pēdējos divus gadus (ja </w:t>
      </w:r>
      <w:r w:rsidRPr="008E0EE3">
        <w:rPr>
          <w:rFonts w:ascii="Times New Roman" w:eastAsia="Times New Roman" w:hAnsi="Times New Roman"/>
          <w:b/>
          <w:sz w:val="24"/>
        </w:rPr>
        <w:t>abi</w:t>
      </w:r>
      <w:r w:rsidRPr="008E0EE3">
        <w:rPr>
          <w:rFonts w:ascii="Times New Roman" w:eastAsia="Times New Roman" w:hAnsi="Times New Roman"/>
          <w:sz w:val="24"/>
        </w:rPr>
        <w:t xml:space="preserve"> turpmāk minētie nosacījumi tiek izpildīti </w:t>
      </w:r>
      <w:r w:rsidRPr="008E0EE3">
        <w:rPr>
          <w:rFonts w:ascii="Times New Roman" w:eastAsia="Times New Roman" w:hAnsi="Times New Roman"/>
          <w:b/>
          <w:sz w:val="24"/>
        </w:rPr>
        <w:t>abos</w:t>
      </w:r>
      <w:r w:rsidRPr="008E0EE3">
        <w:rPr>
          <w:rFonts w:ascii="Times New Roman" w:eastAsia="Times New Roman" w:hAnsi="Times New Roman"/>
          <w:sz w:val="24"/>
        </w:rPr>
        <w:t xml:space="preserve"> pēdējos gados):</w:t>
      </w:r>
    </w:p>
    <w:p w14:paraId="46662267" w14:textId="136A91E5" w:rsidR="004E0D51" w:rsidRPr="004E0D51" w:rsidRDefault="004E0D51" w:rsidP="001B628A">
      <w:pPr>
        <w:pStyle w:val="ListParagraph"/>
        <w:numPr>
          <w:ilvl w:val="2"/>
          <w:numId w:val="16"/>
        </w:numPr>
        <w:ind w:left="1134" w:hanging="425"/>
        <w:jc w:val="both"/>
      </w:pPr>
      <w:r w:rsidRPr="001B628A">
        <w:rPr>
          <w:rFonts w:ascii="Times New Roman" w:eastAsia="Times New Roman" w:hAnsi="Times New Roman"/>
          <w:sz w:val="24"/>
          <w:u w:val="single"/>
        </w:rPr>
        <w:t>pirmais nosacījums</w:t>
      </w:r>
      <w:r w:rsidRPr="001B628A">
        <w:rPr>
          <w:rFonts w:ascii="Times New Roman" w:eastAsia="Times New Roman" w:hAnsi="Times New Roman"/>
          <w:sz w:val="24"/>
        </w:rPr>
        <w:t>: uzņēmuma parādsaistību un pašu kapitāla bilances vērtību attiecība ir pārsniegusi 7,5.</w:t>
      </w:r>
      <w:r w:rsidRPr="008F4A8B">
        <w:rPr>
          <w:rStyle w:val="FootnoteReference"/>
          <w:rFonts w:ascii="Times New Roman" w:eastAsia="Times New Roman" w:hAnsi="Times New Roman"/>
          <w:sz w:val="24"/>
        </w:rPr>
        <w:footnoteReference w:id="5"/>
      </w:r>
    </w:p>
    <w:p w14:paraId="17801833" w14:textId="60CA484D" w:rsidR="004E0D51" w:rsidRPr="004E0D51" w:rsidRDefault="004E0D51" w:rsidP="006D1B40">
      <w:pPr>
        <w:ind w:left="720"/>
        <w:jc w:val="both"/>
      </w:pPr>
      <w:r w:rsidRPr="004E0D51">
        <w:rPr>
          <w:rFonts w:ascii="Times New Roman" w:eastAsia="Times New Roman" w:hAnsi="Times New Roman"/>
          <w:sz w:val="24"/>
        </w:rPr>
        <w:t>Attiecību pārbauda par katru no pēdējiem diviem gadiem atsevišķi:</w:t>
      </w:r>
    </w:p>
    <w:p w14:paraId="4B449627" w14:textId="14601A0D" w:rsidR="004E0D51" w:rsidRDefault="004E0D51" w:rsidP="006D1B40">
      <w:pPr>
        <w:pStyle w:val="ListParagraph"/>
        <w:ind w:left="1080"/>
        <w:jc w:val="both"/>
      </w:pPr>
      <w:r w:rsidRPr="008F4A8B">
        <w:rPr>
          <w:noProof/>
        </w:rPr>
        <w:drawing>
          <wp:inline distT="0" distB="0" distL="0" distR="0" wp14:anchorId="7E31E1C6" wp14:editId="5BF4B7D7">
            <wp:extent cx="1828800" cy="5524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28800" cy="552450"/>
                    </a:xfrm>
                    <a:prstGeom prst="rect">
                      <a:avLst/>
                    </a:prstGeom>
                    <a:noFill/>
                    <a:ln>
                      <a:noFill/>
                    </a:ln>
                  </pic:spPr>
                </pic:pic>
              </a:graphicData>
            </a:graphic>
          </wp:inline>
        </w:drawing>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60"/>
        <w:gridCol w:w="6700"/>
      </w:tblGrid>
      <w:tr w:rsidR="004E0D51" w:rsidRPr="008F4A8B" w14:paraId="0F778A52" w14:textId="77777777" w:rsidTr="004E0D51">
        <w:trPr>
          <w:trHeight w:val="500"/>
        </w:trPr>
        <w:tc>
          <w:tcPr>
            <w:tcW w:w="1460" w:type="dxa"/>
            <w:shd w:val="clear" w:color="auto" w:fill="auto"/>
            <w:vAlign w:val="bottom"/>
          </w:tcPr>
          <w:p w14:paraId="20EEDA97" w14:textId="77777777" w:rsidR="004E0D51" w:rsidRPr="008F4A8B" w:rsidRDefault="004E0D51" w:rsidP="006D1B40">
            <w:pPr>
              <w:spacing w:after="0" w:line="240" w:lineRule="auto"/>
              <w:jc w:val="both"/>
              <w:rPr>
                <w:rFonts w:ascii="Times New Roman" w:eastAsia="Times New Roman" w:hAnsi="Times New Roman"/>
                <w:i/>
                <w:sz w:val="24"/>
              </w:rPr>
            </w:pPr>
            <w:r w:rsidRPr="008F4A8B">
              <w:rPr>
                <w:rFonts w:ascii="Times New Roman" w:eastAsia="Times New Roman" w:hAnsi="Times New Roman"/>
                <w:i/>
                <w:sz w:val="24"/>
              </w:rPr>
              <w:t>X</w:t>
            </w:r>
          </w:p>
        </w:tc>
        <w:tc>
          <w:tcPr>
            <w:tcW w:w="6700" w:type="dxa"/>
            <w:shd w:val="clear" w:color="auto" w:fill="auto"/>
            <w:vAlign w:val="bottom"/>
          </w:tcPr>
          <w:p w14:paraId="064490E6" w14:textId="77777777" w:rsidR="004E0D51" w:rsidRPr="008F4A8B" w:rsidRDefault="004E0D51" w:rsidP="006D1B40">
            <w:pPr>
              <w:spacing w:after="0" w:line="240" w:lineRule="auto"/>
              <w:ind w:left="240"/>
              <w:jc w:val="both"/>
              <w:rPr>
                <w:rFonts w:ascii="Times New Roman" w:eastAsia="Times New Roman" w:hAnsi="Times New Roman"/>
                <w:sz w:val="24"/>
              </w:rPr>
            </w:pPr>
            <w:r w:rsidRPr="008F4A8B">
              <w:rPr>
                <w:rFonts w:ascii="Times New Roman" w:eastAsia="Times New Roman" w:hAnsi="Times New Roman"/>
                <w:sz w:val="24"/>
              </w:rPr>
              <w:t>parādsaistību un pašu kapitāla bilances vērtību attiecība</w:t>
            </w:r>
          </w:p>
        </w:tc>
      </w:tr>
      <w:tr w:rsidR="004E0D51" w:rsidRPr="008F4A8B" w14:paraId="6408CC32" w14:textId="77777777" w:rsidTr="004E0D51">
        <w:trPr>
          <w:trHeight w:val="317"/>
        </w:trPr>
        <w:tc>
          <w:tcPr>
            <w:tcW w:w="1460" w:type="dxa"/>
            <w:shd w:val="clear" w:color="auto" w:fill="auto"/>
            <w:vAlign w:val="bottom"/>
          </w:tcPr>
          <w:p w14:paraId="78021931" w14:textId="77777777" w:rsidR="004E0D51" w:rsidRPr="008F4A8B" w:rsidRDefault="004E0D51" w:rsidP="006D1B40">
            <w:pPr>
              <w:spacing w:after="0" w:line="240" w:lineRule="auto"/>
              <w:jc w:val="both"/>
              <w:rPr>
                <w:rFonts w:ascii="Times New Roman" w:eastAsia="Times New Roman" w:hAnsi="Times New Roman"/>
                <w:sz w:val="24"/>
              </w:rPr>
            </w:pPr>
          </w:p>
        </w:tc>
        <w:tc>
          <w:tcPr>
            <w:tcW w:w="6700" w:type="dxa"/>
            <w:shd w:val="clear" w:color="auto" w:fill="auto"/>
            <w:vAlign w:val="bottom"/>
          </w:tcPr>
          <w:p w14:paraId="038D6FDB" w14:textId="77777777" w:rsidR="004E0D51" w:rsidRPr="008F4A8B" w:rsidRDefault="004E0D51" w:rsidP="006D1B40">
            <w:pPr>
              <w:spacing w:after="0" w:line="240" w:lineRule="auto"/>
              <w:ind w:left="240"/>
              <w:jc w:val="both"/>
              <w:rPr>
                <w:rFonts w:ascii="Times New Roman" w:eastAsia="Times New Roman" w:hAnsi="Times New Roman"/>
                <w:sz w:val="24"/>
              </w:rPr>
            </w:pPr>
            <w:r w:rsidRPr="008F4A8B">
              <w:rPr>
                <w:rFonts w:ascii="Times New Roman" w:eastAsia="Times New Roman" w:hAnsi="Times New Roman"/>
                <w:sz w:val="24"/>
              </w:rPr>
              <w:t>Ja 0 ≤ X ≤ 7,5, tad uzņēmums nav GNU</w:t>
            </w:r>
          </w:p>
        </w:tc>
      </w:tr>
      <w:tr w:rsidR="004E0D51" w:rsidRPr="008F4A8B" w14:paraId="2571FBBE" w14:textId="77777777" w:rsidTr="004E0D51">
        <w:trPr>
          <w:trHeight w:val="314"/>
        </w:trPr>
        <w:tc>
          <w:tcPr>
            <w:tcW w:w="1460" w:type="dxa"/>
            <w:shd w:val="clear" w:color="auto" w:fill="auto"/>
            <w:vAlign w:val="bottom"/>
          </w:tcPr>
          <w:p w14:paraId="408E7760" w14:textId="77777777" w:rsidR="004E0D51" w:rsidRPr="008F4A8B" w:rsidRDefault="004E0D51" w:rsidP="006D1B40">
            <w:pPr>
              <w:spacing w:after="0" w:line="240" w:lineRule="auto"/>
              <w:jc w:val="both"/>
              <w:rPr>
                <w:rFonts w:ascii="Times New Roman" w:eastAsia="Times New Roman" w:hAnsi="Times New Roman"/>
                <w:sz w:val="24"/>
              </w:rPr>
            </w:pPr>
          </w:p>
        </w:tc>
        <w:tc>
          <w:tcPr>
            <w:tcW w:w="6700" w:type="dxa"/>
            <w:shd w:val="clear" w:color="auto" w:fill="auto"/>
            <w:vAlign w:val="bottom"/>
          </w:tcPr>
          <w:p w14:paraId="34867637" w14:textId="77777777" w:rsidR="004E0D51" w:rsidRPr="008F4A8B" w:rsidRDefault="004E0D51" w:rsidP="006D1B40">
            <w:pPr>
              <w:spacing w:after="0" w:line="240" w:lineRule="auto"/>
              <w:ind w:left="240"/>
              <w:jc w:val="both"/>
              <w:rPr>
                <w:rFonts w:ascii="Times New Roman" w:eastAsia="Times New Roman" w:hAnsi="Times New Roman" w:cs="Times New Roman"/>
                <w:w w:val="99"/>
                <w:sz w:val="24"/>
                <w:szCs w:val="24"/>
              </w:rPr>
            </w:pPr>
            <w:r w:rsidRPr="008F4A8B">
              <w:rPr>
                <w:rFonts w:ascii="Times New Roman" w:eastAsia="Times New Roman" w:hAnsi="Times New Roman" w:cs="Times New Roman"/>
                <w:w w:val="99"/>
                <w:sz w:val="24"/>
                <w:szCs w:val="24"/>
              </w:rPr>
              <w:t>Ja X &lt; 0 vai X &gt; 7,5, tad uzņēmums ir GNU</w:t>
            </w:r>
          </w:p>
        </w:tc>
      </w:tr>
      <w:tr w:rsidR="004E0D51" w:rsidRPr="008F4A8B" w14:paraId="1215D8B9" w14:textId="77777777" w:rsidTr="004E0D51">
        <w:trPr>
          <w:trHeight w:val="367"/>
        </w:trPr>
        <w:tc>
          <w:tcPr>
            <w:tcW w:w="1460" w:type="dxa"/>
            <w:shd w:val="clear" w:color="auto" w:fill="auto"/>
            <w:vAlign w:val="bottom"/>
          </w:tcPr>
          <w:p w14:paraId="20D360BF" w14:textId="77777777" w:rsidR="004E0D51" w:rsidRPr="008F4A8B" w:rsidRDefault="004E0D51" w:rsidP="006D1B40">
            <w:pPr>
              <w:spacing w:after="0" w:line="240" w:lineRule="auto"/>
              <w:jc w:val="both"/>
              <w:rPr>
                <w:rFonts w:ascii="Times New Roman" w:eastAsia="Times New Roman" w:hAnsi="Times New Roman"/>
                <w:sz w:val="24"/>
              </w:rPr>
            </w:pPr>
            <w:r w:rsidRPr="008F4A8B">
              <w:rPr>
                <w:rFonts w:ascii="Times New Roman" w:eastAsia="Times New Roman" w:hAnsi="Times New Roman"/>
                <w:sz w:val="24"/>
              </w:rPr>
              <w:t>kreditori</w:t>
            </w:r>
          </w:p>
        </w:tc>
        <w:tc>
          <w:tcPr>
            <w:tcW w:w="6700" w:type="dxa"/>
            <w:shd w:val="clear" w:color="auto" w:fill="auto"/>
            <w:vAlign w:val="bottom"/>
          </w:tcPr>
          <w:p w14:paraId="6833461E" w14:textId="77777777" w:rsidR="004E0D51" w:rsidRPr="008F4A8B" w:rsidRDefault="004E0D51" w:rsidP="006D1B40">
            <w:pPr>
              <w:spacing w:after="0" w:line="240" w:lineRule="auto"/>
              <w:ind w:left="240"/>
              <w:jc w:val="both"/>
              <w:rPr>
                <w:rFonts w:ascii="Times New Roman" w:eastAsia="Times New Roman" w:hAnsi="Times New Roman"/>
                <w:sz w:val="24"/>
              </w:rPr>
            </w:pPr>
            <w:r w:rsidRPr="008F4A8B">
              <w:rPr>
                <w:rFonts w:ascii="Times New Roman" w:eastAsia="Times New Roman" w:hAnsi="Times New Roman"/>
                <w:sz w:val="24"/>
              </w:rPr>
              <w:t>Bilances Pasīva postenis “Kreditori KOPĀ”</w:t>
            </w:r>
          </w:p>
        </w:tc>
      </w:tr>
      <w:tr w:rsidR="004E0D51" w:rsidRPr="008F4A8B" w14:paraId="752FF607" w14:textId="77777777" w:rsidTr="004E0D51">
        <w:trPr>
          <w:trHeight w:val="367"/>
        </w:trPr>
        <w:tc>
          <w:tcPr>
            <w:tcW w:w="1460" w:type="dxa"/>
            <w:shd w:val="clear" w:color="auto" w:fill="auto"/>
            <w:vAlign w:val="bottom"/>
          </w:tcPr>
          <w:p w14:paraId="6B27F34B" w14:textId="77777777" w:rsidR="004E0D51" w:rsidRPr="008F4A8B" w:rsidRDefault="004E0D51" w:rsidP="006D1B40">
            <w:pPr>
              <w:spacing w:after="0" w:line="240" w:lineRule="auto"/>
              <w:jc w:val="both"/>
              <w:rPr>
                <w:rFonts w:ascii="Times New Roman" w:eastAsia="Times New Roman" w:hAnsi="Times New Roman"/>
                <w:sz w:val="24"/>
              </w:rPr>
            </w:pPr>
            <w:r w:rsidRPr="008F4A8B">
              <w:rPr>
                <w:rFonts w:ascii="Times New Roman" w:eastAsia="Times New Roman" w:hAnsi="Times New Roman"/>
                <w:sz w:val="24"/>
              </w:rPr>
              <w:t>pašu kapitāls</w:t>
            </w:r>
          </w:p>
        </w:tc>
        <w:tc>
          <w:tcPr>
            <w:tcW w:w="6700" w:type="dxa"/>
            <w:shd w:val="clear" w:color="auto" w:fill="auto"/>
            <w:vAlign w:val="bottom"/>
          </w:tcPr>
          <w:p w14:paraId="76AD6606" w14:textId="77777777" w:rsidR="004E0D51" w:rsidRPr="008F4A8B" w:rsidRDefault="004E0D51" w:rsidP="006D1B40">
            <w:pPr>
              <w:spacing w:after="0" w:line="240" w:lineRule="auto"/>
              <w:ind w:left="240"/>
              <w:jc w:val="both"/>
              <w:rPr>
                <w:rFonts w:ascii="Times New Roman" w:eastAsia="Times New Roman" w:hAnsi="Times New Roman"/>
                <w:sz w:val="24"/>
              </w:rPr>
            </w:pPr>
            <w:r w:rsidRPr="008F4A8B">
              <w:rPr>
                <w:rFonts w:ascii="Times New Roman" w:eastAsia="Times New Roman" w:hAnsi="Times New Roman"/>
                <w:sz w:val="24"/>
              </w:rPr>
              <w:t>Bilances Pasīva postenis “Pašu kapitāls KOPĀ”.</w:t>
            </w:r>
          </w:p>
        </w:tc>
      </w:tr>
    </w:tbl>
    <w:p w14:paraId="45D428FB" w14:textId="77777777" w:rsidR="004E0D51" w:rsidRPr="004E0D51" w:rsidRDefault="004E0D51" w:rsidP="006D1B40">
      <w:pPr>
        <w:pStyle w:val="ListParagraph"/>
        <w:ind w:left="1080"/>
        <w:jc w:val="both"/>
      </w:pPr>
    </w:p>
    <w:p w14:paraId="43DD836A" w14:textId="2248CD1F" w:rsidR="004E0D51" w:rsidRPr="004E0D51" w:rsidRDefault="004E0D51" w:rsidP="001B628A">
      <w:pPr>
        <w:pStyle w:val="ListParagraph"/>
        <w:numPr>
          <w:ilvl w:val="2"/>
          <w:numId w:val="16"/>
        </w:numPr>
        <w:ind w:left="1134" w:hanging="425"/>
        <w:jc w:val="both"/>
      </w:pPr>
      <w:r w:rsidRPr="001B628A">
        <w:rPr>
          <w:rFonts w:ascii="Times New Roman" w:eastAsia="Times New Roman" w:hAnsi="Times New Roman"/>
          <w:sz w:val="24"/>
          <w:u w:val="single"/>
        </w:rPr>
        <w:t>otrais nosacījums</w:t>
      </w:r>
      <w:r w:rsidRPr="001B628A">
        <w:rPr>
          <w:rFonts w:ascii="Times New Roman" w:eastAsia="Times New Roman" w:hAnsi="Times New Roman"/>
          <w:sz w:val="24"/>
        </w:rPr>
        <w:t>: uzņēmuma procentu seguma attiecība, kas rēķināta pēc EBITDA, ir bijusi mazāka par 1,0.</w:t>
      </w:r>
      <w:r w:rsidRPr="008F4A8B">
        <w:rPr>
          <w:rStyle w:val="FootnoteReference"/>
          <w:rFonts w:ascii="Times New Roman" w:eastAsia="Times New Roman" w:hAnsi="Times New Roman"/>
          <w:sz w:val="24"/>
        </w:rPr>
        <w:footnoteReference w:id="6"/>
      </w:r>
    </w:p>
    <w:p w14:paraId="2ACDEB9F" w14:textId="77777777" w:rsidR="004E0D51" w:rsidRPr="004E0D51" w:rsidRDefault="004E0D51" w:rsidP="006D1B40">
      <w:pPr>
        <w:pStyle w:val="ListParagraph"/>
        <w:spacing w:line="0" w:lineRule="atLeast"/>
        <w:jc w:val="both"/>
        <w:rPr>
          <w:rFonts w:ascii="Times New Roman" w:eastAsia="Times New Roman" w:hAnsi="Times New Roman"/>
          <w:sz w:val="24"/>
        </w:rPr>
      </w:pPr>
      <w:r w:rsidRPr="004E0D51">
        <w:rPr>
          <w:rFonts w:ascii="Times New Roman" w:eastAsia="Times New Roman" w:hAnsi="Times New Roman"/>
          <w:sz w:val="24"/>
        </w:rPr>
        <w:t>Uzņēmuma procentu seguma attiecību pārbauda par katru no pēdējiem diviem gadiem atsevišķi.</w:t>
      </w:r>
    </w:p>
    <w:p w14:paraId="38D4FB71" w14:textId="77777777" w:rsidR="004E0D51" w:rsidRPr="004E0D51" w:rsidRDefault="004E0D51" w:rsidP="006D1B40">
      <w:pPr>
        <w:pStyle w:val="ListParagraph"/>
        <w:spacing w:line="331" w:lineRule="exact"/>
        <w:jc w:val="both"/>
        <w:rPr>
          <w:rFonts w:ascii="Times New Roman" w:eastAsia="Times New Roman" w:hAnsi="Times New Roman"/>
        </w:rPr>
      </w:pPr>
    </w:p>
    <w:p w14:paraId="5DBEFF3B" w14:textId="77777777" w:rsidR="004E0D51" w:rsidRPr="004E0D51" w:rsidRDefault="004E0D51" w:rsidP="006D1B40">
      <w:pPr>
        <w:pStyle w:val="ListParagraph"/>
        <w:spacing w:line="248" w:lineRule="auto"/>
        <w:jc w:val="both"/>
        <w:rPr>
          <w:rFonts w:ascii="Times New Roman" w:eastAsia="Times New Roman" w:hAnsi="Times New Roman"/>
          <w:sz w:val="24"/>
        </w:rPr>
      </w:pPr>
      <w:r w:rsidRPr="004E0D51">
        <w:rPr>
          <w:rFonts w:ascii="Times New Roman" w:eastAsia="Times New Roman" w:hAnsi="Times New Roman"/>
          <w:sz w:val="24"/>
        </w:rPr>
        <w:t xml:space="preserve">Ja aprēķina veikšanai tiek izmantoti uzņēmuma dati pēc peļņas un zaudējumu aprēķinu shēmas, kas klasificēta pēc izdevumu funkcijas, </w:t>
      </w:r>
      <w:r w:rsidRPr="004E0D51">
        <w:rPr>
          <w:rFonts w:ascii="Times New Roman" w:eastAsia="Times New Roman" w:hAnsi="Times New Roman"/>
          <w:i/>
          <w:sz w:val="24"/>
        </w:rPr>
        <w:t>EBITDA</w:t>
      </w:r>
      <w:r w:rsidRPr="004E0D51">
        <w:rPr>
          <w:rFonts w:ascii="Times New Roman" w:eastAsia="Times New Roman" w:hAnsi="Times New Roman"/>
          <w:sz w:val="24"/>
        </w:rPr>
        <w:t xml:space="preserve"> tiek aprēķināta pēc formulas:</w:t>
      </w:r>
    </w:p>
    <w:p w14:paraId="03526AD4" w14:textId="77777777" w:rsidR="004E0D51" w:rsidRPr="004E0D51" w:rsidRDefault="004E0D51" w:rsidP="006D1B40">
      <w:pPr>
        <w:pStyle w:val="ListParagraph"/>
        <w:spacing w:line="322" w:lineRule="exact"/>
        <w:jc w:val="both"/>
        <w:rPr>
          <w:rFonts w:ascii="Times New Roman" w:eastAsia="Times New Roman" w:hAnsi="Times New Roman"/>
        </w:rPr>
      </w:pPr>
    </w:p>
    <w:p w14:paraId="0BD90C2E" w14:textId="77777777" w:rsidR="004E0D51" w:rsidRPr="004E0D51" w:rsidRDefault="004E0D51" w:rsidP="006D1B40">
      <w:pPr>
        <w:pStyle w:val="ListParagraph"/>
        <w:spacing w:line="253" w:lineRule="auto"/>
        <w:jc w:val="both"/>
        <w:rPr>
          <w:rFonts w:ascii="Times New Roman" w:eastAsia="Times New Roman" w:hAnsi="Times New Roman"/>
          <w:i/>
          <w:sz w:val="24"/>
        </w:rPr>
      </w:pPr>
      <w:r w:rsidRPr="004E0D51">
        <w:rPr>
          <w:rFonts w:ascii="Times New Roman" w:eastAsia="Times New Roman" w:hAnsi="Times New Roman"/>
          <w:i/>
          <w:sz w:val="24"/>
        </w:rPr>
        <w:t>EBITDA = bruto peļņa vai zaudējumi - pārdošanas izmaksas - administrācijas izmaksas+ pārējie saimnieciskās darbības ieņēmumi - pārējās saimnieciskās darbības izmaksas+ nolietojums</w:t>
      </w:r>
      <w:r w:rsidRPr="004E0D51">
        <w:rPr>
          <w:rFonts w:ascii="Times New Roman" w:eastAsia="Times New Roman" w:hAnsi="Times New Roman"/>
          <w:i/>
          <w:sz w:val="24"/>
        </w:rPr>
        <w:tab/>
      </w:r>
    </w:p>
    <w:p w14:paraId="20B4E6EE" w14:textId="2CF158C3" w:rsidR="004E0D51" w:rsidRDefault="004E0D51" w:rsidP="006D1B40">
      <w:pPr>
        <w:pStyle w:val="ListParagraph"/>
        <w:spacing w:line="253" w:lineRule="auto"/>
        <w:jc w:val="both"/>
        <w:rPr>
          <w:rFonts w:ascii="Times New Roman" w:eastAsia="Times New Roman" w:hAnsi="Times New Roman"/>
          <w:i/>
          <w:sz w:val="24"/>
        </w:rPr>
      </w:pPr>
      <w:r w:rsidRPr="004E0D51">
        <w:rPr>
          <w:rFonts w:ascii="Times New Roman" w:eastAsia="Times New Roman" w:hAnsi="Times New Roman"/>
          <w:i/>
          <w:sz w:val="24"/>
        </w:rPr>
        <w:t xml:space="preserve">un </w:t>
      </w:r>
    </w:p>
    <w:p w14:paraId="41E6F51A" w14:textId="5C7AAD7F" w:rsidR="004E0D51" w:rsidRDefault="004E0D51" w:rsidP="006D1B40">
      <w:pPr>
        <w:pStyle w:val="ListParagraph"/>
        <w:spacing w:line="253" w:lineRule="auto"/>
        <w:jc w:val="both"/>
        <w:rPr>
          <w:rFonts w:ascii="Times New Roman" w:eastAsia="Times New Roman" w:hAnsi="Times New Roman"/>
          <w:i/>
          <w:sz w:val="24"/>
        </w:rPr>
      </w:pPr>
      <w:r w:rsidRPr="008F4A8B">
        <w:rPr>
          <w:noProof/>
        </w:rPr>
        <w:drawing>
          <wp:inline distT="0" distB="0" distL="0" distR="0" wp14:anchorId="6057632C" wp14:editId="2591C9DC">
            <wp:extent cx="3810000" cy="5524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0000" cy="552450"/>
                    </a:xfrm>
                    <a:prstGeom prst="rect">
                      <a:avLst/>
                    </a:prstGeom>
                    <a:noFill/>
                    <a:ln>
                      <a:noFill/>
                    </a:ln>
                  </pic:spPr>
                </pic:pic>
              </a:graphicData>
            </a:graphic>
          </wp:inline>
        </w:drawing>
      </w:r>
    </w:p>
    <w:tbl>
      <w:tblPr>
        <w:tblpPr w:leftFromText="180" w:rightFromText="180" w:vertAnchor="text" w:horzAnchor="margin" w:tblpY="-62"/>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5954"/>
      </w:tblGrid>
      <w:tr w:rsidR="004E0D51" w:rsidRPr="008F4A8B" w14:paraId="3EC1884A" w14:textId="77777777" w:rsidTr="00587BC7">
        <w:trPr>
          <w:trHeight w:val="331"/>
        </w:trPr>
        <w:tc>
          <w:tcPr>
            <w:tcW w:w="3539" w:type="dxa"/>
            <w:shd w:val="clear" w:color="auto" w:fill="auto"/>
          </w:tcPr>
          <w:p w14:paraId="490C0B14" w14:textId="77777777" w:rsidR="004E0D51" w:rsidRPr="008F4A8B" w:rsidRDefault="004E0D51" w:rsidP="006D1B40">
            <w:pPr>
              <w:spacing w:after="0" w:line="240" w:lineRule="auto"/>
              <w:ind w:left="567" w:right="-1413" w:hanging="567"/>
              <w:jc w:val="both"/>
              <w:rPr>
                <w:rFonts w:ascii="Times New Roman" w:eastAsia="Times New Roman" w:hAnsi="Times New Roman"/>
                <w:sz w:val="24"/>
                <w:szCs w:val="24"/>
              </w:rPr>
            </w:pPr>
            <w:r w:rsidRPr="008F4A8B">
              <w:rPr>
                <w:rFonts w:ascii="Times New Roman" w:eastAsia="Times New Roman" w:hAnsi="Times New Roman"/>
                <w:sz w:val="24"/>
                <w:szCs w:val="24"/>
              </w:rPr>
              <w:lastRenderedPageBreak/>
              <w:t>X</w:t>
            </w:r>
          </w:p>
        </w:tc>
        <w:tc>
          <w:tcPr>
            <w:tcW w:w="5954" w:type="dxa"/>
            <w:shd w:val="clear" w:color="auto" w:fill="auto"/>
          </w:tcPr>
          <w:p w14:paraId="6E11DFBF" w14:textId="77777777" w:rsidR="004E0D51" w:rsidRPr="008F4A8B" w:rsidRDefault="004E0D51" w:rsidP="006D1B40">
            <w:pPr>
              <w:spacing w:after="0" w:line="240" w:lineRule="auto"/>
              <w:ind w:left="-426" w:firstLine="426"/>
              <w:jc w:val="both"/>
              <w:rPr>
                <w:rFonts w:ascii="Times New Roman" w:eastAsia="Times New Roman" w:hAnsi="Times New Roman"/>
                <w:sz w:val="24"/>
                <w:szCs w:val="24"/>
              </w:rPr>
            </w:pPr>
            <w:r w:rsidRPr="008F4A8B">
              <w:rPr>
                <w:rFonts w:ascii="Times New Roman" w:eastAsia="Times New Roman" w:hAnsi="Times New Roman"/>
                <w:sz w:val="24"/>
                <w:szCs w:val="24"/>
              </w:rPr>
              <w:t xml:space="preserve">Uzņēmuma procentu seguma attiecība pret </w:t>
            </w:r>
            <w:r w:rsidRPr="008F4A8B">
              <w:rPr>
                <w:rFonts w:ascii="Times New Roman" w:eastAsia="Times New Roman" w:hAnsi="Times New Roman"/>
                <w:i/>
                <w:sz w:val="24"/>
                <w:szCs w:val="24"/>
              </w:rPr>
              <w:t>EBITDA</w:t>
            </w:r>
          </w:p>
        </w:tc>
      </w:tr>
      <w:tr w:rsidR="004E0D51" w:rsidRPr="008F4A8B" w14:paraId="67CE6960" w14:textId="77777777" w:rsidTr="00587BC7">
        <w:trPr>
          <w:trHeight w:val="331"/>
        </w:trPr>
        <w:tc>
          <w:tcPr>
            <w:tcW w:w="3539" w:type="dxa"/>
            <w:shd w:val="clear" w:color="auto" w:fill="auto"/>
          </w:tcPr>
          <w:p w14:paraId="219659EC" w14:textId="77777777" w:rsidR="004E0D51" w:rsidRPr="008F4A8B" w:rsidRDefault="004E0D51" w:rsidP="006D1B40">
            <w:pPr>
              <w:spacing w:after="0" w:line="240" w:lineRule="auto"/>
              <w:ind w:left="567" w:hanging="567"/>
              <w:jc w:val="both"/>
              <w:rPr>
                <w:rFonts w:ascii="Times New Roman" w:eastAsia="Times New Roman" w:hAnsi="Times New Roman"/>
                <w:sz w:val="24"/>
                <w:szCs w:val="24"/>
              </w:rPr>
            </w:pPr>
            <w:r w:rsidRPr="008F4A8B">
              <w:rPr>
                <w:rFonts w:ascii="Times New Roman" w:eastAsia="Times New Roman" w:hAnsi="Times New Roman"/>
                <w:sz w:val="24"/>
                <w:szCs w:val="24"/>
              </w:rPr>
              <w:t>EBITDA</w:t>
            </w:r>
          </w:p>
        </w:tc>
        <w:tc>
          <w:tcPr>
            <w:tcW w:w="5954" w:type="dxa"/>
            <w:shd w:val="clear" w:color="auto" w:fill="auto"/>
          </w:tcPr>
          <w:p w14:paraId="200480D0" w14:textId="77777777" w:rsidR="004E0D51" w:rsidRPr="008F4A8B" w:rsidRDefault="004E0D51" w:rsidP="006D1B40">
            <w:pPr>
              <w:spacing w:after="0" w:line="240" w:lineRule="auto"/>
              <w:ind w:right="920"/>
              <w:jc w:val="both"/>
              <w:rPr>
                <w:rFonts w:ascii="Times New Roman" w:eastAsia="Times New Roman" w:hAnsi="Times New Roman"/>
                <w:sz w:val="24"/>
                <w:szCs w:val="24"/>
              </w:rPr>
            </w:pPr>
            <w:r w:rsidRPr="008F4A8B">
              <w:rPr>
                <w:rFonts w:ascii="Times New Roman" w:eastAsia="Times New Roman" w:hAnsi="Times New Roman"/>
                <w:sz w:val="24"/>
                <w:szCs w:val="24"/>
              </w:rPr>
              <w:t>Uzņēmuma ieņēmumi pirms procentu, nodokļu, nolietojuma un amortizācijas atskaitījumiem</w:t>
            </w:r>
          </w:p>
        </w:tc>
      </w:tr>
      <w:tr w:rsidR="004E0D51" w:rsidRPr="008F4A8B" w14:paraId="2BD622DB" w14:textId="77777777" w:rsidTr="00587BC7">
        <w:trPr>
          <w:trHeight w:val="331"/>
        </w:trPr>
        <w:tc>
          <w:tcPr>
            <w:tcW w:w="3539" w:type="dxa"/>
            <w:shd w:val="clear" w:color="auto" w:fill="auto"/>
          </w:tcPr>
          <w:p w14:paraId="74AD8274" w14:textId="77777777" w:rsidR="004E0D51" w:rsidRPr="008F4A8B" w:rsidRDefault="004E0D51" w:rsidP="006D1B40">
            <w:pPr>
              <w:spacing w:after="0" w:line="240" w:lineRule="auto"/>
              <w:ind w:left="567" w:hanging="567"/>
              <w:jc w:val="both"/>
              <w:rPr>
                <w:rFonts w:ascii="Times New Roman" w:eastAsia="Times New Roman" w:hAnsi="Times New Roman"/>
                <w:sz w:val="24"/>
                <w:szCs w:val="24"/>
              </w:rPr>
            </w:pPr>
            <w:r w:rsidRPr="008F4A8B">
              <w:rPr>
                <w:rFonts w:ascii="Times New Roman" w:eastAsia="Times New Roman" w:hAnsi="Times New Roman"/>
                <w:i/>
                <w:sz w:val="24"/>
                <w:szCs w:val="24"/>
              </w:rPr>
              <w:t>Bruto peļņa vai zaudējumi</w:t>
            </w:r>
          </w:p>
        </w:tc>
        <w:tc>
          <w:tcPr>
            <w:tcW w:w="5954" w:type="dxa"/>
            <w:shd w:val="clear" w:color="auto" w:fill="auto"/>
          </w:tcPr>
          <w:p w14:paraId="3F72A2A3" w14:textId="77777777" w:rsidR="004E0D51" w:rsidRPr="008F4A8B" w:rsidRDefault="004E0D51" w:rsidP="006D1B40">
            <w:pPr>
              <w:spacing w:after="0" w:line="240" w:lineRule="auto"/>
              <w:jc w:val="both"/>
              <w:rPr>
                <w:rFonts w:ascii="Times New Roman" w:eastAsia="Times New Roman" w:hAnsi="Times New Roman"/>
                <w:sz w:val="24"/>
                <w:szCs w:val="24"/>
              </w:rPr>
            </w:pPr>
            <w:r w:rsidRPr="008F4A8B">
              <w:rPr>
                <w:rFonts w:ascii="Times New Roman" w:eastAsia="Times New Roman" w:hAnsi="Times New Roman"/>
                <w:sz w:val="24"/>
                <w:szCs w:val="24"/>
              </w:rPr>
              <w:t>PZA* 3.postenis vai PZA** (1.postenis+2.postenis-5.postenis-6.postenis-7.postenis)</w:t>
            </w:r>
          </w:p>
        </w:tc>
      </w:tr>
      <w:tr w:rsidR="004E0D51" w:rsidRPr="008F4A8B" w14:paraId="30E055BE" w14:textId="77777777" w:rsidTr="00587BC7">
        <w:trPr>
          <w:trHeight w:val="331"/>
        </w:trPr>
        <w:tc>
          <w:tcPr>
            <w:tcW w:w="3539" w:type="dxa"/>
            <w:shd w:val="clear" w:color="auto" w:fill="auto"/>
          </w:tcPr>
          <w:p w14:paraId="5103E4A7" w14:textId="77777777" w:rsidR="004E0D51" w:rsidRPr="008F4A8B" w:rsidRDefault="004E0D51" w:rsidP="006D1B40">
            <w:pPr>
              <w:spacing w:after="0" w:line="240" w:lineRule="auto"/>
              <w:ind w:left="567" w:hanging="567"/>
              <w:jc w:val="both"/>
              <w:rPr>
                <w:rFonts w:ascii="Times New Roman" w:eastAsia="Times New Roman" w:hAnsi="Times New Roman"/>
                <w:sz w:val="24"/>
                <w:szCs w:val="24"/>
              </w:rPr>
            </w:pPr>
            <w:r w:rsidRPr="008F4A8B">
              <w:rPr>
                <w:rFonts w:ascii="Times New Roman" w:eastAsia="Times New Roman" w:hAnsi="Times New Roman"/>
                <w:i/>
                <w:sz w:val="24"/>
                <w:szCs w:val="24"/>
              </w:rPr>
              <w:t xml:space="preserve">Pārdošanas izmaksas </w:t>
            </w:r>
          </w:p>
        </w:tc>
        <w:tc>
          <w:tcPr>
            <w:tcW w:w="5954" w:type="dxa"/>
            <w:shd w:val="clear" w:color="auto" w:fill="auto"/>
          </w:tcPr>
          <w:p w14:paraId="1D67C43F" w14:textId="77777777" w:rsidR="004E0D51" w:rsidRPr="008F4A8B" w:rsidRDefault="004E0D51" w:rsidP="006D1B40">
            <w:pPr>
              <w:spacing w:after="0" w:line="240" w:lineRule="auto"/>
              <w:jc w:val="both"/>
              <w:rPr>
                <w:rFonts w:ascii="Times New Roman" w:eastAsia="Times New Roman" w:hAnsi="Times New Roman"/>
                <w:sz w:val="24"/>
                <w:szCs w:val="24"/>
              </w:rPr>
            </w:pPr>
            <w:r w:rsidRPr="008F4A8B">
              <w:rPr>
                <w:rFonts w:ascii="Times New Roman" w:eastAsia="Times New Roman" w:hAnsi="Times New Roman"/>
                <w:sz w:val="24"/>
                <w:szCs w:val="24"/>
              </w:rPr>
              <w:t>PZA* 4.postenis</w:t>
            </w:r>
          </w:p>
        </w:tc>
      </w:tr>
      <w:tr w:rsidR="004E0D51" w:rsidRPr="008F4A8B" w14:paraId="4CCFA652" w14:textId="77777777" w:rsidTr="00587BC7">
        <w:trPr>
          <w:trHeight w:val="331"/>
        </w:trPr>
        <w:tc>
          <w:tcPr>
            <w:tcW w:w="3539" w:type="dxa"/>
            <w:shd w:val="clear" w:color="auto" w:fill="auto"/>
          </w:tcPr>
          <w:p w14:paraId="29461DFC" w14:textId="77777777" w:rsidR="004E0D51" w:rsidRPr="008F4A8B" w:rsidRDefault="004E0D51" w:rsidP="006D1B40">
            <w:pPr>
              <w:spacing w:after="0" w:line="240" w:lineRule="auto"/>
              <w:ind w:left="567" w:hanging="567"/>
              <w:jc w:val="both"/>
              <w:rPr>
                <w:rFonts w:ascii="Times New Roman" w:eastAsia="Times New Roman" w:hAnsi="Times New Roman"/>
                <w:sz w:val="24"/>
                <w:szCs w:val="24"/>
              </w:rPr>
            </w:pPr>
            <w:r w:rsidRPr="008F4A8B">
              <w:rPr>
                <w:rFonts w:ascii="Times New Roman" w:eastAsia="Times New Roman" w:hAnsi="Times New Roman"/>
                <w:i/>
                <w:sz w:val="24"/>
                <w:szCs w:val="24"/>
              </w:rPr>
              <w:t>Administrācijas izmaksas</w:t>
            </w:r>
          </w:p>
        </w:tc>
        <w:tc>
          <w:tcPr>
            <w:tcW w:w="5954" w:type="dxa"/>
            <w:shd w:val="clear" w:color="auto" w:fill="auto"/>
          </w:tcPr>
          <w:p w14:paraId="01F91CB9" w14:textId="77777777" w:rsidR="004E0D51" w:rsidRPr="008F4A8B" w:rsidRDefault="004E0D51" w:rsidP="006D1B40">
            <w:pPr>
              <w:spacing w:after="0" w:line="240" w:lineRule="auto"/>
              <w:jc w:val="both"/>
              <w:rPr>
                <w:rFonts w:ascii="Times New Roman" w:eastAsia="Times New Roman" w:hAnsi="Times New Roman"/>
                <w:sz w:val="24"/>
                <w:szCs w:val="24"/>
              </w:rPr>
            </w:pPr>
            <w:r w:rsidRPr="008F4A8B">
              <w:rPr>
                <w:rFonts w:ascii="Times New Roman" w:eastAsia="Times New Roman" w:hAnsi="Times New Roman"/>
                <w:sz w:val="24"/>
                <w:szCs w:val="24"/>
              </w:rPr>
              <w:t>PZA* 5.postenis</w:t>
            </w:r>
          </w:p>
        </w:tc>
      </w:tr>
      <w:tr w:rsidR="004E0D51" w:rsidRPr="008F4A8B" w14:paraId="6D746C37" w14:textId="77777777" w:rsidTr="00587BC7">
        <w:trPr>
          <w:trHeight w:val="316"/>
        </w:trPr>
        <w:tc>
          <w:tcPr>
            <w:tcW w:w="3539" w:type="dxa"/>
            <w:shd w:val="clear" w:color="auto" w:fill="auto"/>
          </w:tcPr>
          <w:p w14:paraId="552C6BB6" w14:textId="41651FE2" w:rsidR="004E0D51" w:rsidRPr="008F4A8B" w:rsidRDefault="004E0D51" w:rsidP="006D1B40">
            <w:pPr>
              <w:spacing w:after="0" w:line="240" w:lineRule="auto"/>
              <w:ind w:left="22" w:hanging="22"/>
              <w:jc w:val="both"/>
              <w:rPr>
                <w:rFonts w:ascii="Times New Roman" w:eastAsia="Times New Roman" w:hAnsi="Times New Roman"/>
                <w:sz w:val="24"/>
                <w:szCs w:val="24"/>
              </w:rPr>
            </w:pPr>
            <w:r w:rsidRPr="008F4A8B">
              <w:rPr>
                <w:rFonts w:ascii="Times New Roman" w:eastAsia="Times New Roman" w:hAnsi="Times New Roman"/>
                <w:i/>
                <w:sz w:val="24"/>
                <w:szCs w:val="24"/>
              </w:rPr>
              <w:t>Pārējie saimnieciskās darbības</w:t>
            </w:r>
            <w:r w:rsidR="00587BC7">
              <w:rPr>
                <w:rFonts w:ascii="Times New Roman" w:eastAsia="Times New Roman" w:hAnsi="Times New Roman"/>
                <w:i/>
                <w:sz w:val="24"/>
                <w:szCs w:val="24"/>
              </w:rPr>
              <w:t xml:space="preserve"> </w:t>
            </w:r>
            <w:r w:rsidRPr="008F4A8B">
              <w:rPr>
                <w:rFonts w:ascii="Times New Roman" w:eastAsia="Times New Roman" w:hAnsi="Times New Roman"/>
                <w:i/>
                <w:sz w:val="24"/>
                <w:szCs w:val="24"/>
              </w:rPr>
              <w:t>ieņēmumi</w:t>
            </w:r>
          </w:p>
        </w:tc>
        <w:tc>
          <w:tcPr>
            <w:tcW w:w="5954" w:type="dxa"/>
            <w:shd w:val="clear" w:color="auto" w:fill="auto"/>
          </w:tcPr>
          <w:p w14:paraId="242D0062" w14:textId="77777777" w:rsidR="004E0D51" w:rsidRPr="008F4A8B" w:rsidRDefault="004E0D51" w:rsidP="006D1B40">
            <w:pPr>
              <w:spacing w:after="0" w:line="240" w:lineRule="auto"/>
              <w:jc w:val="both"/>
              <w:rPr>
                <w:rFonts w:ascii="Times New Roman" w:eastAsia="Times New Roman" w:hAnsi="Times New Roman"/>
                <w:sz w:val="24"/>
                <w:szCs w:val="24"/>
              </w:rPr>
            </w:pPr>
            <w:r w:rsidRPr="008F4A8B">
              <w:rPr>
                <w:rFonts w:ascii="Times New Roman" w:eastAsia="Times New Roman" w:hAnsi="Times New Roman"/>
                <w:sz w:val="24"/>
                <w:szCs w:val="24"/>
              </w:rPr>
              <w:t>PZA* 6.postenis vai PZA** 4.postenis</w:t>
            </w:r>
          </w:p>
        </w:tc>
      </w:tr>
      <w:tr w:rsidR="004E0D51" w:rsidRPr="008F4A8B" w14:paraId="455CE10B" w14:textId="77777777" w:rsidTr="00587BC7">
        <w:trPr>
          <w:trHeight w:val="316"/>
        </w:trPr>
        <w:tc>
          <w:tcPr>
            <w:tcW w:w="3539" w:type="dxa"/>
            <w:shd w:val="clear" w:color="auto" w:fill="auto"/>
          </w:tcPr>
          <w:p w14:paraId="26687829" w14:textId="59A431EA" w:rsidR="004E0D51" w:rsidRPr="008F4A8B" w:rsidRDefault="004E0D51" w:rsidP="006D1B40">
            <w:pPr>
              <w:spacing w:after="0" w:line="240" w:lineRule="auto"/>
              <w:ind w:left="567" w:hanging="567"/>
              <w:jc w:val="both"/>
              <w:rPr>
                <w:rFonts w:ascii="Times New Roman" w:eastAsia="Times New Roman" w:hAnsi="Times New Roman"/>
                <w:i/>
                <w:sz w:val="24"/>
                <w:szCs w:val="24"/>
              </w:rPr>
            </w:pPr>
            <w:r w:rsidRPr="008F4A8B">
              <w:rPr>
                <w:rFonts w:ascii="Times New Roman" w:eastAsia="Times New Roman" w:hAnsi="Times New Roman"/>
                <w:i/>
                <w:sz w:val="24"/>
                <w:szCs w:val="24"/>
              </w:rPr>
              <w:t>Pārējās saimnieciskās darbības</w:t>
            </w:r>
          </w:p>
          <w:p w14:paraId="10D6923E" w14:textId="77777777" w:rsidR="004E0D51" w:rsidRPr="008F4A8B" w:rsidRDefault="004E0D51" w:rsidP="006D1B40">
            <w:pPr>
              <w:spacing w:after="0" w:line="240" w:lineRule="auto"/>
              <w:ind w:left="567" w:hanging="567"/>
              <w:jc w:val="both"/>
              <w:rPr>
                <w:rFonts w:ascii="Times New Roman" w:eastAsia="Times New Roman" w:hAnsi="Times New Roman"/>
                <w:i/>
                <w:sz w:val="24"/>
                <w:szCs w:val="24"/>
              </w:rPr>
            </w:pPr>
            <w:r w:rsidRPr="008F4A8B">
              <w:rPr>
                <w:rFonts w:ascii="Times New Roman" w:eastAsia="Times New Roman" w:hAnsi="Times New Roman"/>
                <w:i/>
                <w:sz w:val="24"/>
                <w:szCs w:val="24"/>
              </w:rPr>
              <w:t>izmaksas</w:t>
            </w:r>
          </w:p>
        </w:tc>
        <w:tc>
          <w:tcPr>
            <w:tcW w:w="5954" w:type="dxa"/>
            <w:shd w:val="clear" w:color="auto" w:fill="auto"/>
          </w:tcPr>
          <w:p w14:paraId="12B503BB" w14:textId="77777777" w:rsidR="004E0D51" w:rsidRPr="008F4A8B" w:rsidRDefault="004E0D51" w:rsidP="006D1B40">
            <w:pPr>
              <w:spacing w:after="0" w:line="240" w:lineRule="auto"/>
              <w:jc w:val="both"/>
              <w:rPr>
                <w:rFonts w:ascii="Times New Roman" w:eastAsia="Times New Roman" w:hAnsi="Times New Roman"/>
                <w:sz w:val="24"/>
                <w:szCs w:val="24"/>
              </w:rPr>
            </w:pPr>
            <w:r w:rsidRPr="008F4A8B">
              <w:rPr>
                <w:rFonts w:ascii="Times New Roman" w:eastAsia="Times New Roman" w:hAnsi="Times New Roman"/>
                <w:i/>
                <w:sz w:val="24"/>
                <w:szCs w:val="24"/>
              </w:rPr>
              <w:t>PZA* 7.postenis vai PZA** 8.postenis</w:t>
            </w:r>
          </w:p>
        </w:tc>
      </w:tr>
      <w:tr w:rsidR="004E0D51" w:rsidRPr="008F4A8B" w14:paraId="4287E2AA" w14:textId="77777777" w:rsidTr="00587BC7">
        <w:trPr>
          <w:trHeight w:val="316"/>
        </w:trPr>
        <w:tc>
          <w:tcPr>
            <w:tcW w:w="3539" w:type="dxa"/>
            <w:shd w:val="clear" w:color="auto" w:fill="auto"/>
          </w:tcPr>
          <w:p w14:paraId="1732411C" w14:textId="77777777" w:rsidR="004E0D51" w:rsidRPr="008F4A8B" w:rsidRDefault="004E0D51" w:rsidP="006D1B40">
            <w:pPr>
              <w:spacing w:after="0" w:line="240" w:lineRule="auto"/>
              <w:ind w:left="567" w:hanging="567"/>
              <w:jc w:val="both"/>
              <w:rPr>
                <w:rFonts w:ascii="Times New Roman" w:eastAsia="Times New Roman" w:hAnsi="Times New Roman"/>
                <w:i/>
                <w:sz w:val="24"/>
                <w:szCs w:val="24"/>
              </w:rPr>
            </w:pPr>
            <w:r w:rsidRPr="008F4A8B">
              <w:rPr>
                <w:rFonts w:ascii="Times New Roman" w:eastAsia="Times New Roman" w:hAnsi="Times New Roman"/>
                <w:i/>
                <w:sz w:val="24"/>
                <w:szCs w:val="24"/>
              </w:rPr>
              <w:t>Nolietojums, tajā skaitā:</w:t>
            </w:r>
          </w:p>
        </w:tc>
        <w:tc>
          <w:tcPr>
            <w:tcW w:w="5954" w:type="dxa"/>
            <w:shd w:val="clear" w:color="auto" w:fill="auto"/>
          </w:tcPr>
          <w:p w14:paraId="7DF8880A" w14:textId="77777777" w:rsidR="004E0D51" w:rsidRPr="008F4A8B" w:rsidRDefault="004E0D51" w:rsidP="006D1B40">
            <w:pPr>
              <w:spacing w:after="0" w:line="240" w:lineRule="auto"/>
              <w:jc w:val="both"/>
              <w:rPr>
                <w:rFonts w:ascii="Times New Roman" w:eastAsia="Times New Roman" w:hAnsi="Times New Roman"/>
                <w:sz w:val="24"/>
                <w:szCs w:val="24"/>
              </w:rPr>
            </w:pPr>
            <w:r w:rsidRPr="008F4A8B">
              <w:rPr>
                <w:rFonts w:ascii="Times New Roman" w:eastAsia="Times New Roman" w:hAnsi="Times New Roman"/>
                <w:sz w:val="24"/>
                <w:szCs w:val="24"/>
              </w:rPr>
              <w:t>Nemateriālo ieguldījumu nolietojums + Nolietojums no pārdotās produkcijas ražošanas izmaksām + Nolietojums no pārdošanas izmaksām + Nolietojums no administrācijas izmaksām</w:t>
            </w:r>
          </w:p>
        </w:tc>
      </w:tr>
    </w:tbl>
    <w:tbl>
      <w:tblPr>
        <w:tblW w:w="950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9"/>
        <w:gridCol w:w="5954"/>
      </w:tblGrid>
      <w:tr w:rsidR="004E0D51" w:rsidRPr="008F4A8B" w14:paraId="30825922" w14:textId="77777777" w:rsidTr="00587BC7">
        <w:tc>
          <w:tcPr>
            <w:tcW w:w="3549" w:type="dxa"/>
            <w:shd w:val="clear" w:color="auto" w:fill="auto"/>
          </w:tcPr>
          <w:p w14:paraId="5D8A2767" w14:textId="1E789DAE" w:rsidR="004E0D51" w:rsidRPr="008F4A8B" w:rsidRDefault="004E0D51" w:rsidP="006D1B40">
            <w:pPr>
              <w:tabs>
                <w:tab w:val="left" w:pos="4200"/>
              </w:tabs>
              <w:spacing w:after="0" w:line="240" w:lineRule="auto"/>
              <w:jc w:val="both"/>
              <w:rPr>
                <w:rFonts w:ascii="Times New Roman" w:eastAsia="Times New Roman" w:hAnsi="Times New Roman"/>
                <w:i/>
                <w:sz w:val="24"/>
              </w:rPr>
            </w:pPr>
            <w:r w:rsidRPr="008F4A8B">
              <w:rPr>
                <w:rFonts w:ascii="Times New Roman" w:eastAsia="Times New Roman" w:hAnsi="Times New Roman"/>
                <w:i/>
                <w:sz w:val="24"/>
              </w:rPr>
              <w:t>Nemateriālo ieguldījumu nolietojums</w:t>
            </w:r>
          </w:p>
        </w:tc>
        <w:tc>
          <w:tcPr>
            <w:tcW w:w="5954" w:type="dxa"/>
            <w:shd w:val="clear" w:color="auto" w:fill="auto"/>
          </w:tcPr>
          <w:p w14:paraId="1816748F" w14:textId="77777777" w:rsidR="004E0D51" w:rsidRPr="008F4A8B" w:rsidRDefault="004E0D51" w:rsidP="006D1B40">
            <w:pPr>
              <w:tabs>
                <w:tab w:val="left" w:pos="4200"/>
              </w:tabs>
              <w:spacing w:after="0" w:line="240" w:lineRule="auto"/>
              <w:jc w:val="both"/>
              <w:rPr>
                <w:rFonts w:ascii="Times New Roman" w:eastAsia="Times New Roman" w:hAnsi="Times New Roman"/>
                <w:sz w:val="24"/>
              </w:rPr>
            </w:pPr>
            <w:r w:rsidRPr="008F4A8B">
              <w:rPr>
                <w:rFonts w:ascii="Times New Roman" w:eastAsia="Times New Roman" w:hAnsi="Times New Roman"/>
                <w:sz w:val="24"/>
              </w:rPr>
              <w:t>Gada pārskata pielikums vai NPP* 1.posteņa b) punkts</w:t>
            </w:r>
          </w:p>
        </w:tc>
      </w:tr>
      <w:tr w:rsidR="004E0D51" w:rsidRPr="008F4A8B" w14:paraId="2F17034F" w14:textId="77777777" w:rsidTr="00587BC7">
        <w:tc>
          <w:tcPr>
            <w:tcW w:w="3549" w:type="dxa"/>
            <w:shd w:val="clear" w:color="auto" w:fill="auto"/>
          </w:tcPr>
          <w:p w14:paraId="510851B3" w14:textId="0312F766" w:rsidR="004E0D51" w:rsidRPr="008F4A8B" w:rsidRDefault="004E0D51" w:rsidP="006D1B40">
            <w:pPr>
              <w:tabs>
                <w:tab w:val="left" w:pos="4200"/>
              </w:tabs>
              <w:spacing w:after="0" w:line="240" w:lineRule="auto"/>
              <w:jc w:val="both"/>
              <w:rPr>
                <w:rFonts w:ascii="Times New Roman" w:eastAsia="Times New Roman" w:hAnsi="Times New Roman"/>
                <w:i/>
                <w:sz w:val="24"/>
              </w:rPr>
            </w:pPr>
            <w:r w:rsidRPr="008F4A8B">
              <w:rPr>
                <w:rFonts w:ascii="Times New Roman" w:eastAsia="Times New Roman" w:hAnsi="Times New Roman"/>
                <w:i/>
                <w:sz w:val="24"/>
              </w:rPr>
              <w:t>Nolietojums no pārdotās produkcijas ražošanas izmaksām</w:t>
            </w:r>
          </w:p>
        </w:tc>
        <w:tc>
          <w:tcPr>
            <w:tcW w:w="5954" w:type="dxa"/>
            <w:shd w:val="clear" w:color="auto" w:fill="auto"/>
          </w:tcPr>
          <w:p w14:paraId="4733240E" w14:textId="77777777" w:rsidR="004E0D51" w:rsidRPr="008F4A8B" w:rsidRDefault="004E0D51" w:rsidP="006D1B40">
            <w:pPr>
              <w:tabs>
                <w:tab w:val="left" w:pos="4200"/>
              </w:tabs>
              <w:spacing w:after="0" w:line="240" w:lineRule="auto"/>
              <w:jc w:val="both"/>
              <w:rPr>
                <w:rFonts w:ascii="Times New Roman" w:eastAsia="Times New Roman" w:hAnsi="Times New Roman"/>
                <w:sz w:val="24"/>
              </w:rPr>
            </w:pPr>
            <w:r w:rsidRPr="008F4A8B">
              <w:rPr>
                <w:rFonts w:ascii="Times New Roman" w:eastAsia="Times New Roman" w:hAnsi="Times New Roman"/>
                <w:sz w:val="24"/>
              </w:rPr>
              <w:t>Gada pārskata pielikums vai NPP* 1.posteņa a) punkts</w:t>
            </w:r>
          </w:p>
          <w:p w14:paraId="0FFB19BC" w14:textId="77777777" w:rsidR="004E0D51" w:rsidRPr="008F4A8B" w:rsidRDefault="004E0D51" w:rsidP="006D1B40">
            <w:pPr>
              <w:tabs>
                <w:tab w:val="left" w:pos="4200"/>
              </w:tabs>
              <w:spacing w:after="0" w:line="240" w:lineRule="auto"/>
              <w:jc w:val="both"/>
              <w:rPr>
                <w:rFonts w:ascii="Times New Roman" w:eastAsia="Times New Roman" w:hAnsi="Times New Roman"/>
                <w:sz w:val="24"/>
              </w:rPr>
            </w:pPr>
          </w:p>
        </w:tc>
      </w:tr>
      <w:tr w:rsidR="004E0D51" w:rsidRPr="008F4A8B" w14:paraId="5370AC28" w14:textId="77777777" w:rsidTr="00587BC7">
        <w:tc>
          <w:tcPr>
            <w:tcW w:w="3549" w:type="dxa"/>
            <w:shd w:val="clear" w:color="auto" w:fill="auto"/>
          </w:tcPr>
          <w:p w14:paraId="50A7291F" w14:textId="1445ED10" w:rsidR="004E0D51" w:rsidRPr="008F4A8B" w:rsidRDefault="004E0D51" w:rsidP="006D1B40">
            <w:pPr>
              <w:tabs>
                <w:tab w:val="left" w:pos="4200"/>
              </w:tabs>
              <w:spacing w:after="0" w:line="240" w:lineRule="auto"/>
              <w:jc w:val="both"/>
              <w:rPr>
                <w:rFonts w:ascii="Times New Roman" w:eastAsia="Times New Roman" w:hAnsi="Times New Roman"/>
                <w:i/>
                <w:sz w:val="24"/>
              </w:rPr>
            </w:pPr>
            <w:r w:rsidRPr="008F4A8B">
              <w:rPr>
                <w:rFonts w:ascii="Times New Roman" w:eastAsia="Times New Roman" w:hAnsi="Times New Roman"/>
                <w:i/>
                <w:sz w:val="24"/>
              </w:rPr>
              <w:t>Nolietojums no pārdošanas izmaksām</w:t>
            </w:r>
          </w:p>
        </w:tc>
        <w:tc>
          <w:tcPr>
            <w:tcW w:w="5954" w:type="dxa"/>
            <w:shd w:val="clear" w:color="auto" w:fill="auto"/>
          </w:tcPr>
          <w:p w14:paraId="37E17ACE" w14:textId="77777777" w:rsidR="004E0D51" w:rsidRPr="008F4A8B" w:rsidRDefault="004E0D51" w:rsidP="006D1B40">
            <w:pPr>
              <w:tabs>
                <w:tab w:val="left" w:pos="4200"/>
              </w:tabs>
              <w:spacing w:after="0" w:line="240" w:lineRule="auto"/>
              <w:jc w:val="both"/>
              <w:rPr>
                <w:rFonts w:ascii="Times New Roman" w:eastAsia="Times New Roman" w:hAnsi="Times New Roman"/>
                <w:sz w:val="24"/>
              </w:rPr>
            </w:pPr>
            <w:r w:rsidRPr="008F4A8B">
              <w:rPr>
                <w:rFonts w:ascii="Times New Roman" w:eastAsia="Times New Roman" w:hAnsi="Times New Roman"/>
                <w:sz w:val="24"/>
              </w:rPr>
              <w:t>Gada pārskata pielikums vai NPP* 1.posteņa a) punkts</w:t>
            </w:r>
          </w:p>
          <w:p w14:paraId="603103EE" w14:textId="77777777" w:rsidR="004E0D51" w:rsidRPr="008F4A8B" w:rsidRDefault="004E0D51" w:rsidP="006D1B40">
            <w:pPr>
              <w:tabs>
                <w:tab w:val="left" w:pos="4200"/>
              </w:tabs>
              <w:spacing w:after="0" w:line="240" w:lineRule="auto"/>
              <w:jc w:val="both"/>
              <w:rPr>
                <w:rFonts w:ascii="Times New Roman" w:eastAsia="Times New Roman" w:hAnsi="Times New Roman"/>
                <w:sz w:val="24"/>
              </w:rPr>
            </w:pPr>
          </w:p>
        </w:tc>
      </w:tr>
      <w:tr w:rsidR="004E0D51" w:rsidRPr="008F4A8B" w14:paraId="293C5D96" w14:textId="77777777" w:rsidTr="00587BC7">
        <w:tc>
          <w:tcPr>
            <w:tcW w:w="3549" w:type="dxa"/>
            <w:shd w:val="clear" w:color="auto" w:fill="auto"/>
          </w:tcPr>
          <w:p w14:paraId="473C66BB" w14:textId="09A9A7B9" w:rsidR="004E0D51" w:rsidRPr="008F4A8B" w:rsidRDefault="004E0D51" w:rsidP="006D1B40">
            <w:pPr>
              <w:tabs>
                <w:tab w:val="left" w:pos="4200"/>
              </w:tabs>
              <w:spacing w:after="0" w:line="240" w:lineRule="auto"/>
              <w:jc w:val="both"/>
              <w:rPr>
                <w:rFonts w:ascii="Times New Roman" w:eastAsia="Times New Roman" w:hAnsi="Times New Roman"/>
                <w:i/>
                <w:sz w:val="24"/>
              </w:rPr>
            </w:pPr>
            <w:r w:rsidRPr="008F4A8B">
              <w:rPr>
                <w:rFonts w:ascii="Times New Roman" w:eastAsia="Times New Roman" w:hAnsi="Times New Roman"/>
                <w:i/>
                <w:sz w:val="24"/>
              </w:rPr>
              <w:t>Nolietojums no administrācijas izmaksām</w:t>
            </w:r>
          </w:p>
        </w:tc>
        <w:tc>
          <w:tcPr>
            <w:tcW w:w="5954" w:type="dxa"/>
            <w:shd w:val="clear" w:color="auto" w:fill="auto"/>
          </w:tcPr>
          <w:p w14:paraId="733DE9B9" w14:textId="77777777" w:rsidR="004E0D51" w:rsidRPr="008F4A8B" w:rsidRDefault="004E0D51" w:rsidP="006D1B40">
            <w:pPr>
              <w:tabs>
                <w:tab w:val="left" w:pos="4200"/>
              </w:tabs>
              <w:spacing w:after="0" w:line="240" w:lineRule="auto"/>
              <w:jc w:val="both"/>
              <w:rPr>
                <w:rFonts w:ascii="Times New Roman" w:eastAsia="Times New Roman" w:hAnsi="Times New Roman"/>
                <w:sz w:val="24"/>
              </w:rPr>
            </w:pPr>
            <w:r w:rsidRPr="008F4A8B">
              <w:rPr>
                <w:rFonts w:ascii="Times New Roman" w:eastAsia="Times New Roman" w:hAnsi="Times New Roman"/>
                <w:sz w:val="24"/>
              </w:rPr>
              <w:t>Gada pārskata pielikums vai NPP* 1.posteņa a) punkts</w:t>
            </w:r>
          </w:p>
        </w:tc>
      </w:tr>
      <w:tr w:rsidR="004E0D51" w:rsidRPr="008F4A8B" w14:paraId="6660A96B" w14:textId="77777777" w:rsidTr="00587BC7">
        <w:tc>
          <w:tcPr>
            <w:tcW w:w="3549" w:type="dxa"/>
            <w:shd w:val="clear" w:color="auto" w:fill="auto"/>
          </w:tcPr>
          <w:p w14:paraId="0BDF153E" w14:textId="77777777" w:rsidR="004E0D51" w:rsidRPr="008F4A8B" w:rsidRDefault="004E0D51" w:rsidP="006D1B40">
            <w:pPr>
              <w:tabs>
                <w:tab w:val="left" w:pos="4200"/>
              </w:tabs>
              <w:spacing w:after="0" w:line="240" w:lineRule="auto"/>
              <w:jc w:val="both"/>
              <w:rPr>
                <w:rFonts w:ascii="Times New Roman" w:eastAsia="Times New Roman" w:hAnsi="Times New Roman"/>
                <w:i/>
                <w:sz w:val="24"/>
              </w:rPr>
            </w:pPr>
            <w:r w:rsidRPr="008F4A8B">
              <w:rPr>
                <w:rFonts w:ascii="Times New Roman" w:eastAsia="Times New Roman" w:hAnsi="Times New Roman"/>
                <w:i/>
                <w:sz w:val="24"/>
              </w:rPr>
              <w:t>Procentu maksājumi un tamlīdzīgas izmaksas</w:t>
            </w:r>
          </w:p>
        </w:tc>
        <w:tc>
          <w:tcPr>
            <w:tcW w:w="5954" w:type="dxa"/>
            <w:shd w:val="clear" w:color="auto" w:fill="auto"/>
          </w:tcPr>
          <w:p w14:paraId="083EA586" w14:textId="77777777" w:rsidR="004E0D51" w:rsidRPr="008F4A8B" w:rsidRDefault="004E0D51" w:rsidP="006D1B40">
            <w:pPr>
              <w:tabs>
                <w:tab w:val="left" w:pos="4200"/>
              </w:tabs>
              <w:spacing w:after="0" w:line="240" w:lineRule="auto"/>
              <w:jc w:val="both"/>
              <w:rPr>
                <w:rFonts w:ascii="Times New Roman" w:eastAsia="Times New Roman" w:hAnsi="Times New Roman"/>
                <w:sz w:val="24"/>
              </w:rPr>
            </w:pPr>
            <w:r w:rsidRPr="008F4A8B">
              <w:rPr>
                <w:rFonts w:ascii="Times New Roman" w:eastAsia="Times New Roman" w:hAnsi="Times New Roman"/>
                <w:sz w:val="24"/>
              </w:rPr>
              <w:t>PZA* 12.postenis vai PZA** 13.postenis</w:t>
            </w:r>
          </w:p>
        </w:tc>
      </w:tr>
    </w:tbl>
    <w:p w14:paraId="695ED63F" w14:textId="279C9E16" w:rsidR="004E0D51" w:rsidRDefault="004E0D51" w:rsidP="006D1B40">
      <w:pPr>
        <w:pStyle w:val="ListParagraph"/>
        <w:spacing w:line="253" w:lineRule="auto"/>
        <w:jc w:val="both"/>
        <w:rPr>
          <w:rFonts w:ascii="Times New Roman" w:eastAsia="Times New Roman" w:hAnsi="Times New Roman"/>
          <w:i/>
          <w:sz w:val="24"/>
        </w:rPr>
      </w:pPr>
    </w:p>
    <w:p w14:paraId="71DE5F48" w14:textId="77777777" w:rsidR="004E0D51" w:rsidRPr="008F4A8B" w:rsidRDefault="004E0D51" w:rsidP="00527999">
      <w:pPr>
        <w:spacing w:line="0" w:lineRule="atLeast"/>
        <w:jc w:val="both"/>
        <w:rPr>
          <w:rFonts w:ascii="Times New Roman" w:eastAsia="Times New Roman" w:hAnsi="Times New Roman"/>
          <w:i/>
        </w:rPr>
      </w:pPr>
      <w:r w:rsidRPr="008F4A8B">
        <w:rPr>
          <w:rFonts w:ascii="Times New Roman" w:eastAsia="Times New Roman" w:hAnsi="Times New Roman"/>
          <w:i/>
        </w:rPr>
        <w:t>PZA*- Peļņas vai zaudējumu aprēķinu shēma (klasificēta pēc izdevumu funkcijas)</w:t>
      </w:r>
    </w:p>
    <w:p w14:paraId="7AFA40D8" w14:textId="77777777" w:rsidR="004E0D51" w:rsidRPr="008F4A8B" w:rsidRDefault="004E0D51" w:rsidP="006D1B40">
      <w:pPr>
        <w:spacing w:line="29" w:lineRule="exact"/>
        <w:jc w:val="both"/>
        <w:rPr>
          <w:rFonts w:ascii="Times New Roman" w:eastAsia="Times New Roman" w:hAnsi="Times New Roman"/>
          <w:i/>
        </w:rPr>
      </w:pPr>
    </w:p>
    <w:p w14:paraId="32D4FDF8" w14:textId="26FEFBB4" w:rsidR="004E0D51" w:rsidRPr="004E0D51" w:rsidRDefault="004E0D51" w:rsidP="00527999">
      <w:pPr>
        <w:spacing w:line="258" w:lineRule="auto"/>
        <w:ind w:right="20"/>
        <w:jc w:val="both"/>
        <w:rPr>
          <w:rFonts w:ascii="Times New Roman" w:eastAsia="Times New Roman" w:hAnsi="Times New Roman"/>
          <w:i/>
        </w:rPr>
      </w:pPr>
      <w:r w:rsidRPr="008F4A8B">
        <w:rPr>
          <w:rFonts w:ascii="Times New Roman" w:eastAsia="Times New Roman" w:hAnsi="Times New Roman"/>
          <w:i/>
        </w:rPr>
        <w:t>PZA**- Peļņas vai zaudējumu aprēķinu shēma (klasificēta pēc izdevumu veidiem) NPP*- Ar netiešo metodi sagatavota naudas plūsma (pamatlīdzekļu nolietojuma summa tiek norādīta tikai vienā no rindām pēc izvēles)</w:t>
      </w:r>
    </w:p>
    <w:p w14:paraId="1E9EC45F" w14:textId="57451BC7" w:rsidR="00BD4C97" w:rsidRPr="008E0EE3" w:rsidRDefault="004E0D51" w:rsidP="001B628A">
      <w:pPr>
        <w:pStyle w:val="ListParagraph"/>
        <w:numPr>
          <w:ilvl w:val="0"/>
          <w:numId w:val="16"/>
        </w:numPr>
        <w:ind w:left="426" w:hanging="426"/>
        <w:jc w:val="both"/>
      </w:pPr>
      <w:r w:rsidRPr="00527999">
        <w:rPr>
          <w:rFonts w:ascii="Times New Roman" w:eastAsia="Times New Roman" w:hAnsi="Times New Roman"/>
          <w:b/>
          <w:bCs/>
          <w:sz w:val="24"/>
        </w:rPr>
        <w:t>Ja mikro, mazais vai vidējais uzņēmums ir autonoms un pastāvējis mazāk nekā trīs gadus</w:t>
      </w:r>
      <w:r w:rsidRPr="008F4A8B">
        <w:rPr>
          <w:rFonts w:ascii="Times New Roman" w:eastAsia="Times New Roman" w:hAnsi="Times New Roman"/>
          <w:sz w:val="24"/>
        </w:rPr>
        <w:t xml:space="preserve">, tiek pārbaudīts tikai maksātnespējas kritērijs un glābšanas atbalsts, lai secinātu, vai tas </w:t>
      </w:r>
      <w:r w:rsidRPr="008F4A8B">
        <w:rPr>
          <w:rFonts w:ascii="Times New Roman" w:eastAsia="Times New Roman" w:hAnsi="Times New Roman"/>
          <w:b/>
          <w:sz w:val="24"/>
        </w:rPr>
        <w:t>nav</w:t>
      </w:r>
      <w:r w:rsidRPr="008F4A8B">
        <w:rPr>
          <w:rFonts w:ascii="Times New Roman" w:eastAsia="Times New Roman" w:hAnsi="Times New Roman"/>
          <w:sz w:val="24"/>
        </w:rPr>
        <w:t xml:space="preserve"> GNU.</w:t>
      </w:r>
      <w:r w:rsidRPr="008F4A8B">
        <w:rPr>
          <w:rStyle w:val="FootnoteReference"/>
          <w:rFonts w:ascii="Times New Roman" w:eastAsia="Times New Roman" w:hAnsi="Times New Roman"/>
          <w:sz w:val="24"/>
        </w:rPr>
        <w:footnoteReference w:id="7"/>
      </w:r>
      <w:r w:rsidRPr="008F4A8B">
        <w:rPr>
          <w:rFonts w:ascii="Times New Roman" w:eastAsia="Times New Roman" w:hAnsi="Times New Roman"/>
          <w:sz w:val="24"/>
        </w:rPr>
        <w:t xml:space="preserve"> Ja attiecīgais uzņēmums (atbalsta pretendents), kas pastāvējis mazāk kā trīs gadus, ietilpst saistīto uzņēmumu grupā, tad tiek vērtētas GNU pazīmes pēc</w:t>
      </w:r>
      <w:r w:rsidR="00527999">
        <w:rPr>
          <w:rFonts w:ascii="Times New Roman" w:eastAsia="Times New Roman" w:hAnsi="Times New Roman"/>
          <w:sz w:val="24"/>
        </w:rPr>
        <w:t xml:space="preserve"> Centrālās finanšu un līgumu aģentūras sagatavotajā </w:t>
      </w:r>
      <w:r w:rsidRPr="008F4A8B">
        <w:rPr>
          <w:rFonts w:ascii="Times New Roman" w:eastAsia="Times New Roman" w:hAnsi="Times New Roman"/>
          <w:sz w:val="24"/>
        </w:rPr>
        <w:t>informatīvajā materiālā aprakstītās kārtības, GNU aprēķinā iekļauj arī tā uzņēmuma datus, kurš pastāvējis mazāk nekā trīs gadus. Trīs gadu pastāvēšanas periods tiek skaitīts līdz atbalsta piešķiršanas brīdim.</w:t>
      </w:r>
    </w:p>
    <w:p w14:paraId="41B1315E" w14:textId="77777777" w:rsidR="005B14CD" w:rsidRPr="002D7EE6" w:rsidRDefault="008E0EE3" w:rsidP="001B628A">
      <w:pPr>
        <w:pStyle w:val="ListParagraph"/>
        <w:numPr>
          <w:ilvl w:val="0"/>
          <w:numId w:val="16"/>
        </w:numPr>
        <w:ind w:left="426" w:hanging="426"/>
        <w:jc w:val="both"/>
        <w:rPr>
          <w:rFonts w:ascii="Times New Roman" w:eastAsia="Times New Roman" w:hAnsi="Times New Roman"/>
          <w:sz w:val="24"/>
        </w:rPr>
      </w:pPr>
      <w:r w:rsidRPr="00527999">
        <w:rPr>
          <w:rFonts w:ascii="Times New Roman" w:eastAsia="Times New Roman" w:hAnsi="Times New Roman"/>
          <w:b/>
          <w:bCs/>
          <w:sz w:val="24"/>
        </w:rPr>
        <w:t>Ja pretendē uz komercdarbības atbalstu</w:t>
      </w:r>
      <w:r w:rsidRPr="008E0EE3">
        <w:rPr>
          <w:rFonts w:ascii="Times New Roman" w:eastAsia="Times New Roman" w:hAnsi="Times New Roman"/>
          <w:sz w:val="24"/>
        </w:rPr>
        <w:t>, tad pieteikumam jāpievieno</w:t>
      </w:r>
      <w:r w:rsidR="005B14CD">
        <w:rPr>
          <w:rFonts w:ascii="Times New Roman" w:eastAsia="Times New Roman" w:hAnsi="Times New Roman"/>
          <w:sz w:val="24"/>
        </w:rPr>
        <w:t>:</w:t>
      </w:r>
    </w:p>
    <w:p w14:paraId="2052F1BD" w14:textId="02FB1483" w:rsidR="002D7EE6" w:rsidRPr="001B628A" w:rsidRDefault="002D7EE6" w:rsidP="001B628A">
      <w:pPr>
        <w:pStyle w:val="ListParagraph"/>
        <w:numPr>
          <w:ilvl w:val="1"/>
          <w:numId w:val="3"/>
        </w:numPr>
        <w:suppressAutoHyphens/>
        <w:spacing w:after="0" w:line="240" w:lineRule="auto"/>
        <w:jc w:val="both"/>
        <w:rPr>
          <w:rFonts w:ascii="Times New Roman" w:eastAsia="Times New Roman" w:hAnsi="Times New Roman"/>
          <w:sz w:val="24"/>
        </w:rPr>
      </w:pPr>
      <w:r w:rsidRPr="001B628A">
        <w:rPr>
          <w:rFonts w:ascii="Times New Roman" w:eastAsia="Times New Roman" w:hAnsi="Times New Roman"/>
          <w:sz w:val="24"/>
        </w:rPr>
        <w:t>apliecinājums par Komisijas regulas Nr.651/2014 2.panta 18.punkta c) apakšpunktā ietvertā nosacījuma ievērošanu – uzņēmums neatbilst normatīvajos aktos noteiktiem kritērijiem, lai tam pēc kreditora pieprasījuma piemērotu maksātnespējas procedūru</w:t>
      </w:r>
      <w:r w:rsidRPr="004F4455">
        <w:rPr>
          <w:vertAlign w:val="superscript"/>
        </w:rPr>
        <w:footnoteReference w:id="8"/>
      </w:r>
      <w:r w:rsidRPr="001B628A">
        <w:rPr>
          <w:rFonts w:ascii="Times New Roman" w:eastAsia="Times New Roman" w:hAnsi="Times New Roman"/>
          <w:sz w:val="24"/>
        </w:rPr>
        <w:t>;</w:t>
      </w:r>
    </w:p>
    <w:p w14:paraId="525ED528" w14:textId="77777777" w:rsidR="002D7EE6" w:rsidRPr="002D7EE6" w:rsidRDefault="002D7EE6" w:rsidP="001B628A">
      <w:pPr>
        <w:pStyle w:val="ListParagraph"/>
        <w:numPr>
          <w:ilvl w:val="1"/>
          <w:numId w:val="3"/>
        </w:numPr>
        <w:ind w:left="851" w:hanging="502"/>
        <w:jc w:val="both"/>
        <w:rPr>
          <w:rFonts w:ascii="Times New Roman" w:eastAsia="Times New Roman" w:hAnsi="Times New Roman"/>
          <w:sz w:val="24"/>
        </w:rPr>
      </w:pPr>
      <w:r w:rsidRPr="002D7EE6">
        <w:rPr>
          <w:rFonts w:ascii="Times New Roman" w:eastAsia="Times New Roman" w:hAnsi="Times New Roman"/>
          <w:sz w:val="24"/>
        </w:rPr>
        <w:lastRenderedPageBreak/>
        <w:t xml:space="preserve"> 2019. un 2020. gada pārskata kopija (ja gadījumā gada pārskats par 2020.gadu vēl nav iesniegts, tad papildus jāiesniedz operatīvie finanšu dati uz 31.12.2020. – bilance uz 31.12.2020. un peļņas vai zaudējumu aprēķins)</w:t>
      </w:r>
      <w:r w:rsidRPr="004F4455">
        <w:rPr>
          <w:rFonts w:ascii="Times New Roman" w:eastAsia="Times New Roman" w:hAnsi="Times New Roman"/>
          <w:sz w:val="24"/>
          <w:vertAlign w:val="superscript"/>
        </w:rPr>
        <w:footnoteReference w:id="9"/>
      </w:r>
      <w:r w:rsidRPr="002D7EE6">
        <w:rPr>
          <w:rFonts w:ascii="Times New Roman" w:eastAsia="Times New Roman" w:hAnsi="Times New Roman"/>
          <w:sz w:val="24"/>
        </w:rPr>
        <w:t>;</w:t>
      </w:r>
      <w:r w:rsidR="008E0EE3" w:rsidRPr="005B14CD">
        <w:rPr>
          <w:rFonts w:ascii="Times New Roman" w:eastAsia="Times New Roman" w:hAnsi="Times New Roman"/>
          <w:sz w:val="24"/>
        </w:rPr>
        <w:t xml:space="preserve"> </w:t>
      </w:r>
    </w:p>
    <w:p w14:paraId="6445AE6F" w14:textId="3ACC0718" w:rsidR="002D7EE6" w:rsidRPr="002D7EE6" w:rsidRDefault="005B14CD" w:rsidP="001B628A">
      <w:pPr>
        <w:pStyle w:val="ListParagraph"/>
        <w:numPr>
          <w:ilvl w:val="1"/>
          <w:numId w:val="3"/>
        </w:numPr>
        <w:suppressAutoHyphens/>
        <w:spacing w:after="0" w:line="240" w:lineRule="auto"/>
        <w:ind w:left="851" w:hanging="502"/>
        <w:jc w:val="both"/>
        <w:rPr>
          <w:rFonts w:ascii="Times New Roman" w:eastAsia="Times New Roman" w:hAnsi="Times New Roman"/>
          <w:sz w:val="24"/>
        </w:rPr>
      </w:pPr>
      <w:r w:rsidRPr="002D7EE6">
        <w:rPr>
          <w:rFonts w:ascii="Times New Roman" w:eastAsia="Times New Roman" w:hAnsi="Times New Roman"/>
          <w:sz w:val="24"/>
        </w:rPr>
        <w:t>MVU deklarācij</w:t>
      </w:r>
      <w:r w:rsidR="002D7EE6" w:rsidRPr="002D7EE6">
        <w:rPr>
          <w:rFonts w:ascii="Times New Roman" w:eastAsia="Times New Roman" w:hAnsi="Times New Roman"/>
          <w:sz w:val="24"/>
        </w:rPr>
        <w:t>a;</w:t>
      </w:r>
    </w:p>
    <w:p w14:paraId="7A7FD09F" w14:textId="086FB254" w:rsidR="002D7EE6" w:rsidRPr="002D7EE6" w:rsidRDefault="002D7EE6" w:rsidP="001B628A">
      <w:pPr>
        <w:pStyle w:val="ListParagraph"/>
        <w:numPr>
          <w:ilvl w:val="1"/>
          <w:numId w:val="3"/>
        </w:numPr>
        <w:suppressAutoHyphens/>
        <w:spacing w:after="0" w:line="240" w:lineRule="auto"/>
        <w:ind w:left="851" w:hanging="502"/>
        <w:jc w:val="both"/>
        <w:rPr>
          <w:rFonts w:ascii="Times New Roman" w:eastAsia="Times New Roman" w:hAnsi="Times New Roman"/>
          <w:sz w:val="24"/>
        </w:rPr>
      </w:pPr>
      <w:r w:rsidRPr="002D7EE6">
        <w:rPr>
          <w:rFonts w:ascii="Times New Roman" w:eastAsia="Times New Roman" w:hAnsi="Times New Roman"/>
          <w:sz w:val="24"/>
        </w:rPr>
        <w:t>izmaksas pamatojošo dokumentu kopijas, kas nav iekļautas kāda cita projekta pieteikuma attiecināmajās izmaksās un par kurām saņemts finansējums pilnā apmērā;</w:t>
      </w:r>
    </w:p>
    <w:p w14:paraId="0AF859F6" w14:textId="1F7157AD" w:rsidR="005B14CD" w:rsidRPr="002D7EE6" w:rsidRDefault="002D7EE6" w:rsidP="001B628A">
      <w:pPr>
        <w:pStyle w:val="ListParagraph"/>
        <w:numPr>
          <w:ilvl w:val="1"/>
          <w:numId w:val="3"/>
        </w:numPr>
        <w:ind w:left="851" w:hanging="502"/>
        <w:jc w:val="both"/>
        <w:rPr>
          <w:rFonts w:ascii="Times New Roman" w:eastAsia="Times New Roman" w:hAnsi="Times New Roman"/>
          <w:sz w:val="24"/>
        </w:rPr>
      </w:pPr>
      <w:r w:rsidRPr="002D7EE6">
        <w:rPr>
          <w:rFonts w:ascii="Times New Roman" w:eastAsia="Times New Roman" w:hAnsi="Times New Roman"/>
          <w:sz w:val="24"/>
        </w:rPr>
        <w:t>apliecinājums par iepriekš saņemtā un plānotā atbalsta apmēru par citu pagaidu ierobežotas summas atbalstu, kas izsniegts saskaņā ar Eiropas Komisijas 2020. gada 19. marta paziņojumu "Pagaidu regulējums valsts atbalsta pasākumiem, ar ko atbalsta ekonomiku pašreizējā Covid-19 uzliesmojuma situācijā" (C(2020)1863), tā piešķiršanas datumu, atbalsta sniedzēja nosaukumu, normatīvos aktus, saskaņā ar kuriem atbalstu piešķir vai plāno piešķirt un atbalsta instrumentu un, ja attiecināms, atmaksātā ierobežota apjoma atbalsta apmēru.</w:t>
      </w:r>
    </w:p>
    <w:sectPr w:rsidR="005B14CD" w:rsidRPr="002D7EE6" w:rsidSect="00012D85">
      <w:footerReference w:type="default" r:id="rId13"/>
      <w:pgSz w:w="11906" w:h="16838" w:code="9"/>
      <w:pgMar w:top="1134"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01BC3" w14:textId="77777777" w:rsidR="00D95FD0" w:rsidRDefault="00D95FD0" w:rsidP="00EF77AD">
      <w:pPr>
        <w:spacing w:after="0" w:line="240" w:lineRule="auto"/>
      </w:pPr>
      <w:r>
        <w:separator/>
      </w:r>
    </w:p>
  </w:endnote>
  <w:endnote w:type="continuationSeparator" w:id="0">
    <w:p w14:paraId="2D46C00F" w14:textId="77777777" w:rsidR="00D95FD0" w:rsidRDefault="00D95FD0" w:rsidP="00EF77AD">
      <w:pPr>
        <w:spacing w:after="0" w:line="240" w:lineRule="auto"/>
      </w:pPr>
      <w:r>
        <w:continuationSeparator/>
      </w:r>
    </w:p>
  </w:endnote>
  <w:endnote w:type="continuationNotice" w:id="1">
    <w:p w14:paraId="1BB3F5B1" w14:textId="77777777" w:rsidR="00FF44CA" w:rsidRDefault="00FF44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9685521"/>
      <w:docPartObj>
        <w:docPartGallery w:val="Page Numbers (Bottom of Page)"/>
        <w:docPartUnique/>
      </w:docPartObj>
    </w:sdtPr>
    <w:sdtEndPr>
      <w:rPr>
        <w:rFonts w:ascii="Times New Roman" w:hAnsi="Times New Roman" w:cs="Times New Roman"/>
        <w:noProof/>
      </w:rPr>
    </w:sdtEndPr>
    <w:sdtContent>
      <w:p w14:paraId="5FD8DEEE" w14:textId="2E825D63" w:rsidR="00567BE9" w:rsidRPr="00567BE9" w:rsidRDefault="00567BE9">
        <w:pPr>
          <w:pStyle w:val="Footer"/>
          <w:jc w:val="center"/>
          <w:rPr>
            <w:rFonts w:ascii="Times New Roman" w:hAnsi="Times New Roman" w:cs="Times New Roman"/>
          </w:rPr>
        </w:pPr>
        <w:r w:rsidRPr="00567BE9">
          <w:rPr>
            <w:rFonts w:ascii="Times New Roman" w:hAnsi="Times New Roman" w:cs="Times New Roman"/>
          </w:rPr>
          <w:fldChar w:fldCharType="begin"/>
        </w:r>
        <w:r w:rsidRPr="00567BE9">
          <w:rPr>
            <w:rFonts w:ascii="Times New Roman" w:hAnsi="Times New Roman" w:cs="Times New Roman"/>
          </w:rPr>
          <w:instrText xml:space="preserve"> PAGE   \* MERGEFORMAT </w:instrText>
        </w:r>
        <w:r w:rsidRPr="00567BE9">
          <w:rPr>
            <w:rFonts w:ascii="Times New Roman" w:hAnsi="Times New Roman" w:cs="Times New Roman"/>
          </w:rPr>
          <w:fldChar w:fldCharType="separate"/>
        </w:r>
        <w:r w:rsidRPr="00567BE9">
          <w:rPr>
            <w:rFonts w:ascii="Times New Roman" w:hAnsi="Times New Roman" w:cs="Times New Roman"/>
            <w:noProof/>
          </w:rPr>
          <w:t>2</w:t>
        </w:r>
        <w:r w:rsidRPr="00567BE9">
          <w:rPr>
            <w:rFonts w:ascii="Times New Roman" w:hAnsi="Times New Roman" w:cs="Times New Roman"/>
            <w:noProof/>
          </w:rPr>
          <w:fldChar w:fldCharType="end"/>
        </w:r>
      </w:p>
    </w:sdtContent>
  </w:sdt>
  <w:p w14:paraId="749D09E8" w14:textId="77777777" w:rsidR="00567BE9" w:rsidRDefault="00567B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FED3E" w14:textId="77777777" w:rsidR="00D95FD0" w:rsidRDefault="00D95FD0" w:rsidP="00EF77AD">
      <w:pPr>
        <w:spacing w:after="0" w:line="240" w:lineRule="auto"/>
      </w:pPr>
      <w:r>
        <w:separator/>
      </w:r>
    </w:p>
  </w:footnote>
  <w:footnote w:type="continuationSeparator" w:id="0">
    <w:p w14:paraId="2C04B7F8" w14:textId="77777777" w:rsidR="00D95FD0" w:rsidRDefault="00D95FD0" w:rsidP="00EF77AD">
      <w:pPr>
        <w:spacing w:after="0" w:line="240" w:lineRule="auto"/>
      </w:pPr>
      <w:r>
        <w:continuationSeparator/>
      </w:r>
    </w:p>
  </w:footnote>
  <w:footnote w:type="continuationNotice" w:id="1">
    <w:p w14:paraId="29C8878F" w14:textId="77777777" w:rsidR="00FF44CA" w:rsidRDefault="00FF44CA">
      <w:pPr>
        <w:spacing w:after="0" w:line="240" w:lineRule="auto"/>
      </w:pPr>
    </w:p>
  </w:footnote>
  <w:footnote w:id="2">
    <w:p w14:paraId="654A4235" w14:textId="0461754F" w:rsidR="008629EA" w:rsidRPr="008629EA" w:rsidRDefault="008629EA" w:rsidP="008629EA">
      <w:pPr>
        <w:pStyle w:val="FootnoteText"/>
        <w:jc w:val="both"/>
        <w:rPr>
          <w:rFonts w:ascii="Times New Roman" w:eastAsia="Times New Roman" w:hAnsi="Times New Roman" w:cs="Times New Roman"/>
        </w:rPr>
      </w:pPr>
      <w:r>
        <w:rPr>
          <w:rStyle w:val="FootnoteReference"/>
        </w:rPr>
        <w:footnoteRef/>
      </w:r>
      <w:r>
        <w:t xml:space="preserve"> </w:t>
      </w:r>
      <w:hyperlink r:id="rId1" w:history="1">
        <w:r w:rsidRPr="008629EA">
          <w:rPr>
            <w:rStyle w:val="Hyperlink"/>
            <w:rFonts w:ascii="Times New Roman" w:eastAsia="Times New Roman" w:hAnsi="Times New Roman" w:cs="Times New Roman"/>
          </w:rPr>
          <w:t>Regulas Nr.1407/2013 2.panta 2.punkts</w:t>
        </w:r>
      </w:hyperlink>
      <w:r w:rsidRPr="008629EA">
        <w:rPr>
          <w:rFonts w:ascii="Times New Roman" w:eastAsia="Times New Roman" w:hAnsi="Times New Roman" w:cs="Times New Roman"/>
        </w:rPr>
        <w:t xml:space="preserve"> nosaka viena vienota uzņēmuma definīciju:</w:t>
      </w:r>
    </w:p>
    <w:p w14:paraId="1ED29F1D" w14:textId="77777777" w:rsidR="008629EA" w:rsidRPr="008629EA" w:rsidRDefault="008629EA" w:rsidP="008629EA">
      <w:pPr>
        <w:pStyle w:val="FootnoteText"/>
        <w:jc w:val="both"/>
        <w:rPr>
          <w:rFonts w:ascii="Times New Roman" w:hAnsi="Times New Roman" w:cs="Times New Roman"/>
        </w:rPr>
      </w:pPr>
      <w:r w:rsidRPr="008629EA">
        <w:rPr>
          <w:rFonts w:ascii="Times New Roman" w:hAnsi="Times New Roman" w:cs="Times New Roman"/>
        </w:rPr>
        <w:t xml:space="preserve">“Viens vienots uzņēmums” šīs regulas nolūkā ietver visus uzņēmumus, kuru starpā pastāv vismaz vienas no šādām attiecībām: </w:t>
      </w:r>
    </w:p>
    <w:p w14:paraId="62C0692A" w14:textId="77777777" w:rsidR="008629EA" w:rsidRPr="008629EA" w:rsidRDefault="008629EA" w:rsidP="008629EA">
      <w:pPr>
        <w:pStyle w:val="FootnoteText"/>
        <w:jc w:val="both"/>
        <w:rPr>
          <w:rFonts w:ascii="Times New Roman" w:hAnsi="Times New Roman" w:cs="Times New Roman"/>
        </w:rPr>
      </w:pPr>
      <w:r w:rsidRPr="008629EA">
        <w:rPr>
          <w:rFonts w:ascii="Times New Roman" w:hAnsi="Times New Roman" w:cs="Times New Roman"/>
        </w:rPr>
        <w:t xml:space="preserve">a) vienam uzņēmumam ir akcionāru vai dalībnieku balsstiesību vairākums citā uzņēmumā; </w:t>
      </w:r>
    </w:p>
    <w:p w14:paraId="38173BDD" w14:textId="77777777" w:rsidR="008629EA" w:rsidRPr="008629EA" w:rsidRDefault="008629EA" w:rsidP="008629EA">
      <w:pPr>
        <w:pStyle w:val="FootnoteText"/>
        <w:jc w:val="both"/>
        <w:rPr>
          <w:rFonts w:ascii="Times New Roman" w:hAnsi="Times New Roman" w:cs="Times New Roman"/>
        </w:rPr>
      </w:pPr>
      <w:r w:rsidRPr="008629EA">
        <w:rPr>
          <w:rFonts w:ascii="Times New Roman" w:hAnsi="Times New Roman" w:cs="Times New Roman"/>
        </w:rPr>
        <w:t xml:space="preserve">b) vienam uzņēmumam ir tiesības iecelt vai atlaist cita uzņēmuma pārvaldes, vadības vai uzraudzības struktūras locekļu vairākumu; </w:t>
      </w:r>
    </w:p>
    <w:p w14:paraId="033BA9FB" w14:textId="77777777" w:rsidR="008629EA" w:rsidRPr="008629EA" w:rsidRDefault="008629EA" w:rsidP="008629EA">
      <w:pPr>
        <w:pStyle w:val="FootnoteText"/>
        <w:jc w:val="both"/>
        <w:rPr>
          <w:rFonts w:ascii="Times New Roman" w:hAnsi="Times New Roman" w:cs="Times New Roman"/>
        </w:rPr>
      </w:pPr>
      <w:r w:rsidRPr="008629EA">
        <w:rPr>
          <w:rFonts w:ascii="Times New Roman" w:hAnsi="Times New Roman" w:cs="Times New Roman"/>
        </w:rPr>
        <w:t xml:space="preserve">c) vienam uzņēmumam ir tiesības īstenot dominējošu ietekmi pār citu uzņēmumu saskaņā ar līgumu, kas noslēgts ar šo uzņēmumu, vai saskaņā ar tā dibināšanas līguma klauzulu vai statūtiem; </w:t>
      </w:r>
    </w:p>
    <w:p w14:paraId="13ED63DC" w14:textId="69A45058" w:rsidR="008629EA" w:rsidRPr="008629EA" w:rsidRDefault="008629EA" w:rsidP="008629EA">
      <w:pPr>
        <w:pStyle w:val="FootnoteText"/>
        <w:jc w:val="both"/>
        <w:rPr>
          <w:rFonts w:ascii="Times New Roman" w:hAnsi="Times New Roman" w:cs="Times New Roman"/>
        </w:rPr>
      </w:pPr>
      <w:r w:rsidRPr="008629EA">
        <w:rPr>
          <w:rFonts w:ascii="Times New Roman" w:hAnsi="Times New Roman" w:cs="Times New Roman"/>
        </w:rPr>
        <w:t>d) viens uzņēmums, kas ir cita uzņēmuma akcionārs vai dalībnieks, vienpersoniski kontrolē akcionāru vai dalībnieku vairākuma balsstiesības minētajā uzņēmumā saskaņā ar vienošanos, kas panākta ar pārējiem minētā uzņēmuma akcionāriem vai dalībniekiem.</w:t>
      </w:r>
    </w:p>
    <w:p w14:paraId="26E385C6" w14:textId="790F0E24" w:rsidR="008629EA" w:rsidRPr="008629EA" w:rsidRDefault="008629EA" w:rsidP="008629EA">
      <w:pPr>
        <w:pStyle w:val="FootnoteText"/>
        <w:jc w:val="both"/>
        <w:rPr>
          <w:rFonts w:ascii="Times New Roman" w:hAnsi="Times New Roman" w:cs="Times New Roman"/>
        </w:rPr>
      </w:pPr>
      <w:r w:rsidRPr="008629EA">
        <w:rPr>
          <w:rFonts w:ascii="Times New Roman" w:hAnsi="Times New Roman" w:cs="Times New Roman"/>
        </w:rPr>
        <w:t>Uzņēmumi, kuriem kādas no pirmās daļas a) līdz d) apakšpunktā minētajām attiecībām pastāv ar viena vai vairāku citu uzņēmumu starpniecību, arī ir uzskatāmi par vienu vienotu uzņēmumu.”;</w:t>
      </w:r>
    </w:p>
  </w:footnote>
  <w:footnote w:id="3">
    <w:p w14:paraId="1F579C9E" w14:textId="1F909210" w:rsidR="00ED7B90" w:rsidRPr="008629EA" w:rsidRDefault="00ED7B90" w:rsidP="00ED7B90">
      <w:pPr>
        <w:pStyle w:val="FootnoteText"/>
        <w:jc w:val="both"/>
        <w:rPr>
          <w:rFonts w:ascii="Times New Roman" w:hAnsi="Times New Roman" w:cs="Times New Roman"/>
        </w:rPr>
      </w:pPr>
      <w:r w:rsidRPr="00ED7B90">
        <w:rPr>
          <w:rStyle w:val="FootnoteReference"/>
          <w:rFonts w:ascii="Times New Roman" w:hAnsi="Times New Roman" w:cs="Times New Roman"/>
        </w:rPr>
        <w:footnoteRef/>
      </w:r>
      <w:r w:rsidRPr="008629EA">
        <w:rPr>
          <w:rFonts w:ascii="Times New Roman" w:hAnsi="Times New Roman" w:cs="Times New Roman"/>
        </w:rPr>
        <w:t xml:space="preserve"> Triju fiskālo gadu periodu nosaka, ņemot vērā fiskālo gadu sistēmu, kuru uzņēmums izmanto attiecīgajā dalībvalstī.</w:t>
      </w:r>
    </w:p>
  </w:footnote>
  <w:footnote w:id="4">
    <w:p w14:paraId="3DE6FA65" w14:textId="26C983B7" w:rsidR="00EF77AD" w:rsidRPr="00527999" w:rsidRDefault="00EF77AD" w:rsidP="001D70EB">
      <w:pPr>
        <w:tabs>
          <w:tab w:val="left" w:pos="180"/>
        </w:tabs>
        <w:spacing w:after="0" w:line="240" w:lineRule="auto"/>
        <w:ind w:right="459"/>
        <w:jc w:val="both"/>
        <w:rPr>
          <w:rFonts w:ascii="Times New Roman" w:eastAsia="Times New Roman" w:hAnsi="Times New Roman" w:cs="Times New Roman"/>
          <w:sz w:val="20"/>
          <w:szCs w:val="20"/>
          <w:vertAlign w:val="superscript"/>
        </w:rPr>
      </w:pPr>
      <w:r w:rsidRPr="00527999">
        <w:rPr>
          <w:rStyle w:val="FootnoteReference"/>
          <w:rFonts w:ascii="Times New Roman" w:hAnsi="Times New Roman" w:cs="Times New Roman"/>
          <w:sz w:val="20"/>
          <w:szCs w:val="20"/>
        </w:rPr>
        <w:footnoteRef/>
      </w:r>
      <w:r w:rsidRPr="00527999">
        <w:rPr>
          <w:rFonts w:ascii="Times New Roman" w:hAnsi="Times New Roman" w:cs="Times New Roman"/>
          <w:sz w:val="20"/>
          <w:szCs w:val="20"/>
        </w:rPr>
        <w:t xml:space="preserve"> </w:t>
      </w:r>
      <w:r w:rsidRPr="00527999">
        <w:rPr>
          <w:rFonts w:ascii="Times New Roman" w:eastAsia="Times New Roman" w:hAnsi="Times New Roman" w:cs="Times New Roman"/>
          <w:sz w:val="20"/>
          <w:szCs w:val="20"/>
        </w:rPr>
        <w:t>Komisijas Regulas Nr.651/2014 2. panta 18. punkta “a” un “b” apakšpunkta izpratnē uzkrātie zaudējumi ietver iepriekšējo periodu un pārskata perioda zaudējumus, e-</w:t>
      </w:r>
      <w:proofErr w:type="spellStart"/>
      <w:r w:rsidRPr="00527999">
        <w:rPr>
          <w:rFonts w:ascii="Times New Roman" w:eastAsia="Times New Roman" w:hAnsi="Times New Roman" w:cs="Times New Roman"/>
          <w:sz w:val="20"/>
          <w:szCs w:val="20"/>
        </w:rPr>
        <w:t>State</w:t>
      </w:r>
      <w:proofErr w:type="spellEnd"/>
      <w:r w:rsidRPr="00527999">
        <w:rPr>
          <w:rFonts w:ascii="Times New Roman" w:eastAsia="Times New Roman" w:hAnsi="Times New Roman" w:cs="Times New Roman"/>
          <w:sz w:val="20"/>
          <w:szCs w:val="20"/>
        </w:rPr>
        <w:t xml:space="preserve"> Aid </w:t>
      </w:r>
      <w:proofErr w:type="spellStart"/>
      <w:r w:rsidRPr="00527999">
        <w:rPr>
          <w:rFonts w:ascii="Times New Roman" w:eastAsia="Times New Roman" w:hAnsi="Times New Roman" w:cs="Times New Roman"/>
          <w:sz w:val="20"/>
          <w:szCs w:val="20"/>
        </w:rPr>
        <w:t>Wiki</w:t>
      </w:r>
      <w:proofErr w:type="spellEnd"/>
      <w:r w:rsidRPr="00527999">
        <w:rPr>
          <w:rFonts w:ascii="Times New Roman" w:eastAsia="Times New Roman" w:hAnsi="Times New Roman" w:cs="Times New Roman"/>
          <w:sz w:val="20"/>
          <w:szCs w:val="20"/>
        </w:rPr>
        <w:t xml:space="preserve">, </w:t>
      </w:r>
      <w:r w:rsidRPr="00527999">
        <w:rPr>
          <w:rFonts w:ascii="Times New Roman" w:eastAsia="Times New Roman" w:hAnsi="Times New Roman" w:cs="Times New Roman"/>
          <w:i/>
          <w:sz w:val="20"/>
          <w:szCs w:val="20"/>
        </w:rPr>
        <w:t xml:space="preserve">Art. 2 (18) (a)(b)- </w:t>
      </w:r>
      <w:proofErr w:type="spellStart"/>
      <w:r w:rsidRPr="00527999">
        <w:rPr>
          <w:rFonts w:ascii="Times New Roman" w:eastAsia="Times New Roman" w:hAnsi="Times New Roman" w:cs="Times New Roman"/>
          <w:i/>
          <w:sz w:val="20"/>
          <w:szCs w:val="20"/>
        </w:rPr>
        <w:t>Undertaking</w:t>
      </w:r>
      <w:proofErr w:type="spellEnd"/>
      <w:r w:rsidRPr="00527999">
        <w:rPr>
          <w:rFonts w:ascii="Times New Roman" w:eastAsia="Times New Roman" w:hAnsi="Times New Roman" w:cs="Times New Roman"/>
          <w:i/>
          <w:sz w:val="20"/>
          <w:szCs w:val="20"/>
        </w:rPr>
        <w:t xml:space="preserve"> </w:t>
      </w:r>
      <w:proofErr w:type="spellStart"/>
      <w:r w:rsidRPr="00527999">
        <w:rPr>
          <w:rFonts w:ascii="Times New Roman" w:eastAsia="Times New Roman" w:hAnsi="Times New Roman" w:cs="Times New Roman"/>
          <w:i/>
          <w:sz w:val="20"/>
          <w:szCs w:val="20"/>
        </w:rPr>
        <w:t>in</w:t>
      </w:r>
      <w:proofErr w:type="spellEnd"/>
      <w:r w:rsidRPr="00527999">
        <w:rPr>
          <w:rFonts w:ascii="Times New Roman" w:eastAsia="Times New Roman" w:hAnsi="Times New Roman" w:cs="Times New Roman"/>
          <w:i/>
          <w:sz w:val="20"/>
          <w:szCs w:val="20"/>
        </w:rPr>
        <w:t xml:space="preserve"> </w:t>
      </w:r>
      <w:proofErr w:type="spellStart"/>
      <w:r w:rsidRPr="00527999">
        <w:rPr>
          <w:rFonts w:ascii="Times New Roman" w:eastAsia="Times New Roman" w:hAnsi="Times New Roman" w:cs="Times New Roman"/>
          <w:i/>
          <w:sz w:val="20"/>
          <w:szCs w:val="20"/>
        </w:rPr>
        <w:t>difficulty</w:t>
      </w:r>
      <w:proofErr w:type="spellEnd"/>
      <w:r w:rsidRPr="00527999">
        <w:rPr>
          <w:rFonts w:ascii="Times New Roman" w:eastAsia="Times New Roman" w:hAnsi="Times New Roman" w:cs="Times New Roman"/>
          <w:i/>
          <w:sz w:val="20"/>
          <w:szCs w:val="20"/>
        </w:rPr>
        <w:t xml:space="preserve"> -</w:t>
      </w:r>
      <w:r w:rsidRPr="00527999">
        <w:rPr>
          <w:rFonts w:ascii="Times New Roman" w:eastAsia="Times New Roman" w:hAnsi="Times New Roman" w:cs="Times New Roman"/>
          <w:sz w:val="20"/>
          <w:szCs w:val="20"/>
        </w:rPr>
        <w:t xml:space="preserve"> </w:t>
      </w:r>
      <w:proofErr w:type="spellStart"/>
      <w:r w:rsidRPr="00527999">
        <w:rPr>
          <w:rFonts w:ascii="Times New Roman" w:eastAsia="Times New Roman" w:hAnsi="Times New Roman" w:cs="Times New Roman"/>
          <w:i/>
          <w:sz w:val="20"/>
          <w:szCs w:val="20"/>
        </w:rPr>
        <w:t>accumulated</w:t>
      </w:r>
      <w:proofErr w:type="spellEnd"/>
      <w:r w:rsidRPr="00527999">
        <w:rPr>
          <w:rFonts w:ascii="Times New Roman" w:eastAsia="Times New Roman" w:hAnsi="Times New Roman" w:cs="Times New Roman"/>
          <w:i/>
          <w:sz w:val="20"/>
          <w:szCs w:val="20"/>
        </w:rPr>
        <w:t xml:space="preserve"> </w:t>
      </w:r>
      <w:proofErr w:type="spellStart"/>
      <w:r w:rsidRPr="00527999">
        <w:rPr>
          <w:rFonts w:ascii="Times New Roman" w:eastAsia="Times New Roman" w:hAnsi="Times New Roman" w:cs="Times New Roman"/>
          <w:i/>
          <w:sz w:val="20"/>
          <w:szCs w:val="20"/>
        </w:rPr>
        <w:t>losses</w:t>
      </w:r>
      <w:proofErr w:type="spellEnd"/>
      <w:r w:rsidRPr="00527999">
        <w:rPr>
          <w:rFonts w:ascii="Times New Roman" w:eastAsia="Times New Roman" w:hAnsi="Times New Roman" w:cs="Times New Roman"/>
          <w:i/>
          <w:sz w:val="20"/>
          <w:szCs w:val="20"/>
        </w:rPr>
        <w:t xml:space="preserve"> </w:t>
      </w:r>
      <w:proofErr w:type="spellStart"/>
      <w:r w:rsidRPr="00527999">
        <w:rPr>
          <w:rFonts w:ascii="Times New Roman" w:eastAsia="Times New Roman" w:hAnsi="Times New Roman" w:cs="Times New Roman"/>
          <w:i/>
          <w:sz w:val="20"/>
          <w:szCs w:val="20"/>
        </w:rPr>
        <w:t>and</w:t>
      </w:r>
      <w:proofErr w:type="spellEnd"/>
      <w:r w:rsidRPr="00527999">
        <w:rPr>
          <w:rFonts w:ascii="Times New Roman" w:eastAsia="Times New Roman" w:hAnsi="Times New Roman" w:cs="Times New Roman"/>
          <w:i/>
          <w:sz w:val="20"/>
          <w:szCs w:val="20"/>
        </w:rPr>
        <w:t xml:space="preserve"> </w:t>
      </w:r>
      <w:proofErr w:type="spellStart"/>
      <w:r w:rsidRPr="00527999">
        <w:rPr>
          <w:rFonts w:ascii="Times New Roman" w:eastAsia="Times New Roman" w:hAnsi="Times New Roman" w:cs="Times New Roman"/>
          <w:i/>
          <w:sz w:val="20"/>
          <w:szCs w:val="20"/>
        </w:rPr>
        <w:t>capital</w:t>
      </w:r>
      <w:proofErr w:type="spellEnd"/>
      <w:r w:rsidR="001D70EB" w:rsidRPr="00527999">
        <w:rPr>
          <w:rFonts w:ascii="Times New Roman" w:eastAsia="Times New Roman" w:hAnsi="Times New Roman" w:cs="Times New Roman"/>
          <w:sz w:val="20"/>
          <w:szCs w:val="20"/>
        </w:rPr>
        <w:t>;</w:t>
      </w:r>
    </w:p>
  </w:footnote>
  <w:footnote w:id="5">
    <w:p w14:paraId="4845924A" w14:textId="029F3803" w:rsidR="004E0D51" w:rsidRDefault="004E0D51" w:rsidP="00527999">
      <w:pPr>
        <w:pStyle w:val="FootnoteText"/>
        <w:jc w:val="both"/>
      </w:pPr>
      <w:r w:rsidRPr="00527999">
        <w:rPr>
          <w:rStyle w:val="FootnoteReference"/>
          <w:rFonts w:ascii="Times New Roman" w:hAnsi="Times New Roman" w:cs="Times New Roman"/>
        </w:rPr>
        <w:footnoteRef/>
      </w:r>
      <w:r w:rsidRPr="00527999">
        <w:rPr>
          <w:rFonts w:ascii="Times New Roman" w:hAnsi="Times New Roman" w:cs="Times New Roman"/>
        </w:rPr>
        <w:t xml:space="preserve"> </w:t>
      </w:r>
      <w:r w:rsidRPr="00527999">
        <w:rPr>
          <w:rFonts w:ascii="Times New Roman" w:eastAsia="Times New Roman" w:hAnsi="Times New Roman" w:cs="Times New Roman"/>
        </w:rPr>
        <w:t>Regulas Nr.</w:t>
      </w:r>
      <w:hyperlink r:id="rId2" w:history="1">
        <w:r w:rsidRPr="00527999">
          <w:rPr>
            <w:rFonts w:ascii="Times New Roman" w:eastAsia="Times New Roman" w:hAnsi="Times New Roman" w:cs="Times New Roman"/>
            <w:color w:val="0563C1"/>
            <w:u w:val="single"/>
          </w:rPr>
          <w:t>651/2014</w:t>
        </w:r>
        <w:r w:rsidRPr="00527999">
          <w:rPr>
            <w:rFonts w:ascii="Times New Roman" w:eastAsia="Times New Roman" w:hAnsi="Times New Roman" w:cs="Times New Roman"/>
            <w:u w:val="single"/>
          </w:rPr>
          <w:t xml:space="preserve"> </w:t>
        </w:r>
      </w:hyperlink>
      <w:r w:rsidRPr="00527999">
        <w:rPr>
          <w:rFonts w:ascii="Times New Roman" w:eastAsia="Times New Roman" w:hAnsi="Times New Roman" w:cs="Times New Roman"/>
        </w:rPr>
        <w:t>2. panta 18. punkta e) apakšpunkta 1) punkts</w:t>
      </w:r>
      <w:r w:rsidR="001D70EB">
        <w:rPr>
          <w:rFonts w:ascii="Times New Roman" w:eastAsia="Times New Roman" w:hAnsi="Times New Roman" w:cs="Times New Roman"/>
        </w:rPr>
        <w:t>.</w:t>
      </w:r>
    </w:p>
  </w:footnote>
  <w:footnote w:id="6">
    <w:p w14:paraId="233C73A8" w14:textId="48188F5C" w:rsidR="004E0D51" w:rsidRPr="00527999" w:rsidRDefault="004E0D51" w:rsidP="004E0D51">
      <w:pPr>
        <w:pStyle w:val="FootnoteText"/>
        <w:rPr>
          <w:rFonts w:ascii="Times New Roman" w:hAnsi="Times New Roman" w:cs="Times New Roman"/>
        </w:rPr>
      </w:pPr>
      <w:r w:rsidRPr="00527999">
        <w:rPr>
          <w:rStyle w:val="FootnoteReference"/>
          <w:rFonts w:ascii="Times New Roman" w:hAnsi="Times New Roman" w:cs="Times New Roman"/>
        </w:rPr>
        <w:footnoteRef/>
      </w:r>
      <w:r w:rsidRPr="00527999">
        <w:rPr>
          <w:rFonts w:ascii="Times New Roman" w:hAnsi="Times New Roman" w:cs="Times New Roman"/>
        </w:rPr>
        <w:t xml:space="preserve"> </w:t>
      </w:r>
      <w:r w:rsidRPr="00527999">
        <w:rPr>
          <w:rFonts w:ascii="Times New Roman" w:eastAsia="Times New Roman" w:hAnsi="Times New Roman" w:cs="Times New Roman"/>
        </w:rPr>
        <w:t>Regulas Nr.</w:t>
      </w:r>
      <w:hyperlink r:id="rId3" w:history="1">
        <w:r w:rsidRPr="00527999">
          <w:rPr>
            <w:rFonts w:ascii="Times New Roman" w:eastAsia="Times New Roman" w:hAnsi="Times New Roman" w:cs="Times New Roman"/>
            <w:color w:val="0563C1"/>
            <w:u w:val="single"/>
          </w:rPr>
          <w:t>651/2014</w:t>
        </w:r>
        <w:r w:rsidRPr="00527999">
          <w:rPr>
            <w:rFonts w:ascii="Times New Roman" w:eastAsia="Times New Roman" w:hAnsi="Times New Roman" w:cs="Times New Roman"/>
            <w:u w:val="single"/>
          </w:rPr>
          <w:t xml:space="preserve"> </w:t>
        </w:r>
      </w:hyperlink>
      <w:r w:rsidRPr="00527999">
        <w:rPr>
          <w:rFonts w:ascii="Times New Roman" w:eastAsia="Times New Roman" w:hAnsi="Times New Roman" w:cs="Times New Roman"/>
        </w:rPr>
        <w:t>2. panta 18. punkta e) apakšpunkta 2) punkts</w:t>
      </w:r>
      <w:r w:rsidR="001D70EB">
        <w:rPr>
          <w:rFonts w:ascii="Times New Roman" w:eastAsia="Times New Roman" w:hAnsi="Times New Roman" w:cs="Times New Roman"/>
        </w:rPr>
        <w:t>.</w:t>
      </w:r>
    </w:p>
  </w:footnote>
  <w:footnote w:id="7">
    <w:p w14:paraId="28271875" w14:textId="649B432F" w:rsidR="004E0D51" w:rsidRPr="00527999" w:rsidRDefault="004E0D51" w:rsidP="00527999">
      <w:pPr>
        <w:pStyle w:val="FootnoteText"/>
        <w:jc w:val="both"/>
        <w:rPr>
          <w:rFonts w:ascii="Times New Roman" w:hAnsi="Times New Roman" w:cs="Times New Roman"/>
        </w:rPr>
      </w:pPr>
      <w:r w:rsidRPr="00527999">
        <w:rPr>
          <w:rStyle w:val="FootnoteReference"/>
          <w:rFonts w:ascii="Times New Roman" w:hAnsi="Times New Roman" w:cs="Times New Roman"/>
        </w:rPr>
        <w:footnoteRef/>
      </w:r>
      <w:r w:rsidRPr="00527999">
        <w:rPr>
          <w:rFonts w:ascii="Times New Roman" w:hAnsi="Times New Roman" w:cs="Times New Roman"/>
        </w:rPr>
        <w:t xml:space="preserve"> </w:t>
      </w:r>
      <w:r w:rsidRPr="00527999">
        <w:rPr>
          <w:rFonts w:ascii="Times New Roman" w:eastAsia="Times New Roman" w:hAnsi="Times New Roman" w:cs="Times New Roman"/>
        </w:rPr>
        <w:t>Regulas Nr.</w:t>
      </w:r>
      <w:hyperlink r:id="rId4" w:history="1">
        <w:r w:rsidRPr="00527999">
          <w:rPr>
            <w:rFonts w:ascii="Times New Roman" w:eastAsia="Times New Roman" w:hAnsi="Times New Roman" w:cs="Times New Roman"/>
            <w:color w:val="0563C1"/>
            <w:u w:val="single"/>
          </w:rPr>
          <w:t>651/2014</w:t>
        </w:r>
        <w:r w:rsidRPr="00527999">
          <w:rPr>
            <w:rFonts w:ascii="Times New Roman" w:eastAsia="Times New Roman" w:hAnsi="Times New Roman" w:cs="Times New Roman"/>
            <w:u w:val="single"/>
          </w:rPr>
          <w:t xml:space="preserve"> </w:t>
        </w:r>
      </w:hyperlink>
      <w:r w:rsidRPr="00527999">
        <w:rPr>
          <w:rFonts w:ascii="Times New Roman" w:eastAsia="Times New Roman" w:hAnsi="Times New Roman" w:cs="Times New Roman"/>
        </w:rPr>
        <w:t>2. panta 18. punkta a) apakšpunkts</w:t>
      </w:r>
      <w:r w:rsidR="00567BE9">
        <w:rPr>
          <w:rFonts w:ascii="Times New Roman" w:eastAsia="Times New Roman" w:hAnsi="Times New Roman" w:cs="Times New Roman"/>
        </w:rPr>
        <w:t>.</w:t>
      </w:r>
    </w:p>
  </w:footnote>
  <w:footnote w:id="8">
    <w:p w14:paraId="7F562FF0" w14:textId="11478806" w:rsidR="002D7EE6" w:rsidRPr="00527999" w:rsidRDefault="002D7EE6" w:rsidP="00527999">
      <w:pPr>
        <w:pStyle w:val="FootnoteText"/>
        <w:jc w:val="both"/>
        <w:rPr>
          <w:rFonts w:ascii="Times New Roman" w:hAnsi="Times New Roman" w:cs="Times New Roman"/>
        </w:rPr>
      </w:pPr>
      <w:r w:rsidRPr="00527999">
        <w:rPr>
          <w:rStyle w:val="FootnoteReference"/>
          <w:rFonts w:ascii="Times New Roman" w:hAnsi="Times New Roman" w:cs="Times New Roman"/>
        </w:rPr>
        <w:footnoteRef/>
      </w:r>
      <w:r w:rsidRPr="00527999">
        <w:rPr>
          <w:rFonts w:ascii="Times New Roman" w:hAnsi="Times New Roman" w:cs="Times New Roman"/>
        </w:rPr>
        <w:t xml:space="preserve"> “maksātnespējas procedūra" aptver arī tādus maksātnespējas stāvokļa risinājumus kā bankrots, sanācija un mierizlīgums, līdz ar to aptver arī tos maksātnespējas procesus, kas pasludināti saskaņā ar likumu "Par uzņēmumu un uzņēmējsabiedrību maksātnespēju</w:t>
      </w:r>
      <w:r w:rsidR="001D70EB" w:rsidRPr="00527999">
        <w:rPr>
          <w:rFonts w:ascii="Times New Roman" w:hAnsi="Times New Roman" w:cs="Times New Roman"/>
        </w:rPr>
        <w:t>;</w:t>
      </w:r>
    </w:p>
  </w:footnote>
  <w:footnote w:id="9">
    <w:p w14:paraId="287A1302" w14:textId="4C8979C3" w:rsidR="002D7EE6" w:rsidRPr="00072CEC" w:rsidRDefault="002D7EE6" w:rsidP="00527999">
      <w:pPr>
        <w:pStyle w:val="FootnoteText"/>
        <w:jc w:val="both"/>
      </w:pPr>
      <w:r w:rsidRPr="00527999">
        <w:rPr>
          <w:rStyle w:val="FootnoteReference"/>
          <w:rFonts w:ascii="Times New Roman" w:hAnsi="Times New Roman" w:cs="Times New Roman"/>
        </w:rPr>
        <w:footnoteRef/>
      </w:r>
      <w:r w:rsidRPr="00527999">
        <w:rPr>
          <w:rFonts w:ascii="Times New Roman" w:hAnsi="Times New Roman" w:cs="Times New Roman"/>
        </w:rPr>
        <w:t xml:space="preserve"> Operatīvie finanšu dati var tikt iesniegti tikai gadījumos, kad tos ir auditējis zvērināts revidents, vai arī gadījumos, kad iesniedzējs kopā ar līgumu par programmas atbalsta piešķiršanu paraksta apņemšanos iesniegt Fondā 2020.gada pārskatu līdz</w:t>
      </w:r>
      <w:r w:rsidR="001D70EB" w:rsidRPr="00527999">
        <w:rPr>
          <w:rFonts w:ascii="Times New Roman" w:hAnsi="Times New Roman" w:cs="Times New Roman"/>
        </w:rPr>
        <w:t> </w:t>
      </w:r>
      <w:r w:rsidRPr="00527999">
        <w:rPr>
          <w:rFonts w:ascii="Times New Roman" w:hAnsi="Times New Roman" w:cs="Times New Roman"/>
        </w:rPr>
        <w:t>2021.gada</w:t>
      </w:r>
      <w:r w:rsidR="001D70EB" w:rsidRPr="00527999">
        <w:rPr>
          <w:rFonts w:ascii="Times New Roman" w:hAnsi="Times New Roman" w:cs="Times New Roman"/>
        </w:rPr>
        <w:t> </w:t>
      </w:r>
      <w:r w:rsidRPr="00527999">
        <w:rPr>
          <w:rFonts w:ascii="Times New Roman" w:hAnsi="Times New Roman" w:cs="Times New Roman"/>
        </w:rPr>
        <w:t>1.jūlijam, kā arī paraksta piekrišanu pēcpārbaudes procedūrai, ar kuras palīdzību Fonds varēs atkārtoti izvērtēt atbalsta programmas ietvaros piešķirtā atbalsta atbilstību šī nolikuma 3.4.13. apakšpunktam.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hybridMultilevel"/>
    <w:tmpl w:val="4353D0CC"/>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10A40539"/>
    <w:multiLevelType w:val="multilevel"/>
    <w:tmpl w:val="FEFC952A"/>
    <w:lvl w:ilvl="0">
      <w:start w:val="7"/>
      <w:numFmt w:val="decimal"/>
      <w:lvlText w:val="%1."/>
      <w:lvlJc w:val="left"/>
      <w:pPr>
        <w:ind w:left="360" w:hanging="360"/>
      </w:pPr>
      <w:rPr>
        <w:rFonts w:ascii="Times New Roman" w:eastAsia="Times New Roman" w:hAnsi="Times New Roman" w:hint="default"/>
        <w:sz w:val="24"/>
      </w:rPr>
    </w:lvl>
    <w:lvl w:ilvl="1">
      <w:start w:val="1"/>
      <w:numFmt w:val="decimal"/>
      <w:lvlText w:val="%1.%2."/>
      <w:lvlJc w:val="left"/>
      <w:pPr>
        <w:ind w:left="360" w:hanging="360"/>
      </w:pPr>
      <w:rPr>
        <w:rFonts w:ascii="Times New Roman" w:eastAsia="Times New Roman" w:hAnsi="Times New Roman" w:hint="default"/>
        <w:sz w:val="24"/>
      </w:rPr>
    </w:lvl>
    <w:lvl w:ilvl="2">
      <w:start w:val="1"/>
      <w:numFmt w:val="decimal"/>
      <w:lvlText w:val="%1.%2.%3."/>
      <w:lvlJc w:val="left"/>
      <w:pPr>
        <w:ind w:left="720" w:hanging="720"/>
      </w:pPr>
      <w:rPr>
        <w:rFonts w:ascii="Times New Roman" w:eastAsia="Times New Roman" w:hAnsi="Times New Roman" w:hint="default"/>
        <w:sz w:val="24"/>
      </w:rPr>
    </w:lvl>
    <w:lvl w:ilvl="3">
      <w:start w:val="1"/>
      <w:numFmt w:val="decimal"/>
      <w:lvlText w:val="%1.%2.%3.%4."/>
      <w:lvlJc w:val="left"/>
      <w:pPr>
        <w:ind w:left="720" w:hanging="720"/>
      </w:pPr>
      <w:rPr>
        <w:rFonts w:ascii="Times New Roman" w:eastAsia="Times New Roman" w:hAnsi="Times New Roman" w:hint="default"/>
        <w:sz w:val="24"/>
      </w:rPr>
    </w:lvl>
    <w:lvl w:ilvl="4">
      <w:start w:val="1"/>
      <w:numFmt w:val="decimal"/>
      <w:lvlText w:val="%1.%2.%3.%4.%5."/>
      <w:lvlJc w:val="left"/>
      <w:pPr>
        <w:ind w:left="1080" w:hanging="1080"/>
      </w:pPr>
      <w:rPr>
        <w:rFonts w:ascii="Times New Roman" w:eastAsia="Times New Roman" w:hAnsi="Times New Roman" w:hint="default"/>
        <w:sz w:val="24"/>
      </w:rPr>
    </w:lvl>
    <w:lvl w:ilvl="5">
      <w:start w:val="1"/>
      <w:numFmt w:val="decimal"/>
      <w:lvlText w:val="%1.%2.%3.%4.%5.%6."/>
      <w:lvlJc w:val="left"/>
      <w:pPr>
        <w:ind w:left="1080" w:hanging="1080"/>
      </w:pPr>
      <w:rPr>
        <w:rFonts w:ascii="Times New Roman" w:eastAsia="Times New Roman" w:hAnsi="Times New Roman" w:hint="default"/>
        <w:sz w:val="24"/>
      </w:rPr>
    </w:lvl>
    <w:lvl w:ilvl="6">
      <w:start w:val="1"/>
      <w:numFmt w:val="decimal"/>
      <w:lvlText w:val="%1.%2.%3.%4.%5.%6.%7."/>
      <w:lvlJc w:val="left"/>
      <w:pPr>
        <w:ind w:left="1440" w:hanging="1440"/>
      </w:pPr>
      <w:rPr>
        <w:rFonts w:ascii="Times New Roman" w:eastAsia="Times New Roman" w:hAnsi="Times New Roman" w:hint="default"/>
        <w:sz w:val="24"/>
      </w:rPr>
    </w:lvl>
    <w:lvl w:ilvl="7">
      <w:start w:val="1"/>
      <w:numFmt w:val="decimal"/>
      <w:lvlText w:val="%1.%2.%3.%4.%5.%6.%7.%8."/>
      <w:lvlJc w:val="left"/>
      <w:pPr>
        <w:ind w:left="1440" w:hanging="1440"/>
      </w:pPr>
      <w:rPr>
        <w:rFonts w:ascii="Times New Roman" w:eastAsia="Times New Roman" w:hAnsi="Times New Roman" w:hint="default"/>
        <w:sz w:val="24"/>
      </w:rPr>
    </w:lvl>
    <w:lvl w:ilvl="8">
      <w:start w:val="1"/>
      <w:numFmt w:val="decimal"/>
      <w:lvlText w:val="%1.%2.%3.%4.%5.%6.%7.%8.%9."/>
      <w:lvlJc w:val="left"/>
      <w:pPr>
        <w:ind w:left="1800" w:hanging="1800"/>
      </w:pPr>
      <w:rPr>
        <w:rFonts w:ascii="Times New Roman" w:eastAsia="Times New Roman" w:hAnsi="Times New Roman" w:hint="default"/>
        <w:sz w:val="24"/>
      </w:rPr>
    </w:lvl>
  </w:abstractNum>
  <w:abstractNum w:abstractNumId="2" w15:restartNumberingAfterBreak="0">
    <w:nsid w:val="1B9B4DF7"/>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F984F1C"/>
    <w:multiLevelType w:val="multilevel"/>
    <w:tmpl w:val="E8F6B01E"/>
    <w:lvl w:ilvl="0">
      <w:start w:val="1"/>
      <w:numFmt w:val="decimal"/>
      <w:lvlText w:val="%1."/>
      <w:lvlJc w:val="left"/>
      <w:pPr>
        <w:ind w:left="720" w:hanging="360"/>
      </w:pPr>
      <w:rPr>
        <w:rFonts w:hint="default"/>
      </w:rPr>
    </w:lvl>
    <w:lvl w:ilvl="1">
      <w:start w:val="1"/>
      <w:numFmt w:val="decimal"/>
      <w:isLgl/>
      <w:lvlText w:val="%1.%2."/>
      <w:lvlJc w:val="left"/>
      <w:pPr>
        <w:ind w:left="1145" w:hanging="540"/>
      </w:pPr>
      <w:rPr>
        <w:rFonts w:hint="default"/>
      </w:rPr>
    </w:lvl>
    <w:lvl w:ilvl="2">
      <w:start w:val="4"/>
      <w:numFmt w:val="decimal"/>
      <w:isLgl/>
      <w:lvlText w:val="%1.%2.%3."/>
      <w:lvlJc w:val="left"/>
      <w:pPr>
        <w:ind w:left="1570" w:hanging="720"/>
      </w:pPr>
      <w:rPr>
        <w:rFonts w:hint="default"/>
      </w:rPr>
    </w:lvl>
    <w:lvl w:ilvl="3">
      <w:start w:val="1"/>
      <w:numFmt w:val="decimal"/>
      <w:isLgl/>
      <w:lvlText w:val="%1.%2.%3.%4."/>
      <w:lvlJc w:val="left"/>
      <w:pPr>
        <w:ind w:left="1815" w:hanging="720"/>
      </w:pPr>
      <w:rPr>
        <w:rFonts w:hint="default"/>
      </w:rPr>
    </w:lvl>
    <w:lvl w:ilvl="4">
      <w:start w:val="1"/>
      <w:numFmt w:val="decimal"/>
      <w:isLgl/>
      <w:lvlText w:val="%1.%2.%3.%4.%5."/>
      <w:lvlJc w:val="left"/>
      <w:pPr>
        <w:ind w:left="2420" w:hanging="1080"/>
      </w:pPr>
      <w:rPr>
        <w:rFonts w:hint="default"/>
      </w:rPr>
    </w:lvl>
    <w:lvl w:ilvl="5">
      <w:start w:val="1"/>
      <w:numFmt w:val="decimal"/>
      <w:isLgl/>
      <w:lvlText w:val="%1.%2.%3.%4.%5.%6."/>
      <w:lvlJc w:val="left"/>
      <w:pPr>
        <w:ind w:left="2665" w:hanging="1080"/>
      </w:pPr>
      <w:rPr>
        <w:rFonts w:hint="default"/>
      </w:rPr>
    </w:lvl>
    <w:lvl w:ilvl="6">
      <w:start w:val="1"/>
      <w:numFmt w:val="decimal"/>
      <w:isLgl/>
      <w:lvlText w:val="%1.%2.%3.%4.%5.%6.%7."/>
      <w:lvlJc w:val="left"/>
      <w:pPr>
        <w:ind w:left="3270" w:hanging="1440"/>
      </w:pPr>
      <w:rPr>
        <w:rFonts w:hint="default"/>
      </w:rPr>
    </w:lvl>
    <w:lvl w:ilvl="7">
      <w:start w:val="1"/>
      <w:numFmt w:val="decimal"/>
      <w:isLgl/>
      <w:lvlText w:val="%1.%2.%3.%4.%5.%6.%7.%8."/>
      <w:lvlJc w:val="left"/>
      <w:pPr>
        <w:ind w:left="3515" w:hanging="1440"/>
      </w:pPr>
      <w:rPr>
        <w:rFonts w:hint="default"/>
      </w:rPr>
    </w:lvl>
    <w:lvl w:ilvl="8">
      <w:start w:val="1"/>
      <w:numFmt w:val="decimal"/>
      <w:isLgl/>
      <w:lvlText w:val="%1.%2.%3.%4.%5.%6.%7.%8.%9."/>
      <w:lvlJc w:val="left"/>
      <w:pPr>
        <w:ind w:left="4120" w:hanging="1800"/>
      </w:pPr>
      <w:rPr>
        <w:rFonts w:hint="default"/>
      </w:rPr>
    </w:lvl>
  </w:abstractNum>
  <w:abstractNum w:abstractNumId="4" w15:restartNumberingAfterBreak="0">
    <w:nsid w:val="27AF2BE6"/>
    <w:multiLevelType w:val="hybridMultilevel"/>
    <w:tmpl w:val="F3DE0F80"/>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5" w15:restartNumberingAfterBreak="0">
    <w:nsid w:val="30CA65F4"/>
    <w:multiLevelType w:val="multilevel"/>
    <w:tmpl w:val="39DC2D04"/>
    <w:lvl w:ilvl="0">
      <w:start w:val="4"/>
      <w:numFmt w:val="decimal"/>
      <w:lvlText w:val="%1."/>
      <w:lvlJc w:val="left"/>
      <w:pPr>
        <w:ind w:left="360" w:hanging="360"/>
      </w:pPr>
      <w:rPr>
        <w:rFonts w:ascii="Times New Roman" w:eastAsia="Times New Roman" w:hAnsi="Times New Roman" w:hint="default"/>
        <w:sz w:val="24"/>
      </w:rPr>
    </w:lvl>
    <w:lvl w:ilvl="1">
      <w:start w:val="3"/>
      <w:numFmt w:val="decimal"/>
      <w:lvlText w:val="%1.%2."/>
      <w:lvlJc w:val="left"/>
      <w:pPr>
        <w:ind w:left="360" w:hanging="360"/>
      </w:pPr>
      <w:rPr>
        <w:rFonts w:ascii="Times New Roman" w:eastAsia="Times New Roman" w:hAnsi="Times New Roman" w:hint="default"/>
        <w:sz w:val="24"/>
      </w:rPr>
    </w:lvl>
    <w:lvl w:ilvl="2">
      <w:start w:val="1"/>
      <w:numFmt w:val="decimal"/>
      <w:lvlText w:val="%1.%2.%3."/>
      <w:lvlJc w:val="left"/>
      <w:pPr>
        <w:ind w:left="720" w:hanging="720"/>
      </w:pPr>
      <w:rPr>
        <w:rFonts w:ascii="Times New Roman" w:eastAsia="Times New Roman" w:hAnsi="Times New Roman" w:hint="default"/>
        <w:sz w:val="24"/>
      </w:rPr>
    </w:lvl>
    <w:lvl w:ilvl="3">
      <w:start w:val="1"/>
      <w:numFmt w:val="decimal"/>
      <w:lvlText w:val="%1.%2.%3.%4."/>
      <w:lvlJc w:val="left"/>
      <w:pPr>
        <w:ind w:left="720" w:hanging="720"/>
      </w:pPr>
      <w:rPr>
        <w:rFonts w:ascii="Times New Roman" w:eastAsia="Times New Roman" w:hAnsi="Times New Roman" w:hint="default"/>
        <w:sz w:val="24"/>
      </w:rPr>
    </w:lvl>
    <w:lvl w:ilvl="4">
      <w:start w:val="1"/>
      <w:numFmt w:val="decimal"/>
      <w:lvlText w:val="%1.%2.%3.%4.%5."/>
      <w:lvlJc w:val="left"/>
      <w:pPr>
        <w:ind w:left="1080" w:hanging="1080"/>
      </w:pPr>
      <w:rPr>
        <w:rFonts w:ascii="Times New Roman" w:eastAsia="Times New Roman" w:hAnsi="Times New Roman" w:hint="default"/>
        <w:sz w:val="24"/>
      </w:rPr>
    </w:lvl>
    <w:lvl w:ilvl="5">
      <w:start w:val="1"/>
      <w:numFmt w:val="decimal"/>
      <w:lvlText w:val="%1.%2.%3.%4.%5.%6."/>
      <w:lvlJc w:val="left"/>
      <w:pPr>
        <w:ind w:left="1080" w:hanging="1080"/>
      </w:pPr>
      <w:rPr>
        <w:rFonts w:ascii="Times New Roman" w:eastAsia="Times New Roman" w:hAnsi="Times New Roman" w:hint="default"/>
        <w:sz w:val="24"/>
      </w:rPr>
    </w:lvl>
    <w:lvl w:ilvl="6">
      <w:start w:val="1"/>
      <w:numFmt w:val="decimal"/>
      <w:lvlText w:val="%1.%2.%3.%4.%5.%6.%7."/>
      <w:lvlJc w:val="left"/>
      <w:pPr>
        <w:ind w:left="1440" w:hanging="1440"/>
      </w:pPr>
      <w:rPr>
        <w:rFonts w:ascii="Times New Roman" w:eastAsia="Times New Roman" w:hAnsi="Times New Roman" w:hint="default"/>
        <w:sz w:val="24"/>
      </w:rPr>
    </w:lvl>
    <w:lvl w:ilvl="7">
      <w:start w:val="1"/>
      <w:numFmt w:val="decimal"/>
      <w:lvlText w:val="%1.%2.%3.%4.%5.%6.%7.%8."/>
      <w:lvlJc w:val="left"/>
      <w:pPr>
        <w:ind w:left="1440" w:hanging="1440"/>
      </w:pPr>
      <w:rPr>
        <w:rFonts w:ascii="Times New Roman" w:eastAsia="Times New Roman" w:hAnsi="Times New Roman" w:hint="default"/>
        <w:sz w:val="24"/>
      </w:rPr>
    </w:lvl>
    <w:lvl w:ilvl="8">
      <w:start w:val="1"/>
      <w:numFmt w:val="decimal"/>
      <w:lvlText w:val="%1.%2.%3.%4.%5.%6.%7.%8.%9."/>
      <w:lvlJc w:val="left"/>
      <w:pPr>
        <w:ind w:left="1800" w:hanging="1800"/>
      </w:pPr>
      <w:rPr>
        <w:rFonts w:ascii="Times New Roman" w:eastAsia="Times New Roman" w:hAnsi="Times New Roman" w:hint="default"/>
        <w:sz w:val="24"/>
      </w:rPr>
    </w:lvl>
  </w:abstractNum>
  <w:abstractNum w:abstractNumId="6" w15:restartNumberingAfterBreak="0">
    <w:nsid w:val="3AD96320"/>
    <w:multiLevelType w:val="multilevel"/>
    <w:tmpl w:val="D0A01216"/>
    <w:lvl w:ilvl="0">
      <w:start w:val="1"/>
      <w:numFmt w:val="decimal"/>
      <w:lvlText w:val="%1."/>
      <w:lvlJc w:val="left"/>
      <w:pPr>
        <w:ind w:left="720" w:hanging="360"/>
      </w:pPr>
      <w:rPr>
        <w:rFonts w:ascii="Times New Roman" w:hAnsi="Times New Roman" w:cs="Times New Roman" w:hint="default"/>
        <w:b/>
      </w:rPr>
    </w:lvl>
    <w:lvl w:ilvl="1">
      <w:start w:val="1"/>
      <w:numFmt w:val="decimal"/>
      <w:lvlText w:val="%1.%2."/>
      <w:lvlJc w:val="left"/>
      <w:pPr>
        <w:ind w:left="786" w:hanging="360"/>
      </w:pPr>
      <w:rPr>
        <w:b w:val="0"/>
        <w:i w:val="0"/>
        <w:strike w:val="0"/>
        <w:dstrike w:val="0"/>
        <w:color w:val="000000"/>
        <w:u w:val="none"/>
        <w:effect w:val="none"/>
      </w:rPr>
    </w:lvl>
    <w:lvl w:ilvl="2">
      <w:start w:val="1"/>
      <w:numFmt w:val="decimal"/>
      <w:lvlText w:val="%1.%2.%3."/>
      <w:lvlJc w:val="left"/>
      <w:pPr>
        <w:ind w:left="1080" w:hanging="720"/>
      </w:pPr>
      <w:rPr>
        <w:rFonts w:eastAsia="Times New Roman" w:cs="Times New Roman"/>
        <w:strike w:val="0"/>
        <w:dstrike w:val="0"/>
        <w:sz w:val="24"/>
        <w:szCs w:val="24"/>
        <w:u w:val="none"/>
        <w:effect w:val="none"/>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 w15:restartNumberingAfterBreak="0">
    <w:nsid w:val="3B673108"/>
    <w:multiLevelType w:val="multilevel"/>
    <w:tmpl w:val="722A476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6AC5014"/>
    <w:multiLevelType w:val="multilevel"/>
    <w:tmpl w:val="895CFCBE"/>
    <w:lvl w:ilvl="0">
      <w:start w:val="7"/>
      <w:numFmt w:val="decimal"/>
      <w:lvlText w:val="%1."/>
      <w:lvlJc w:val="left"/>
      <w:pPr>
        <w:ind w:left="540" w:hanging="540"/>
      </w:pPr>
      <w:rPr>
        <w:rFonts w:ascii="Times New Roman" w:eastAsia="Times New Roman" w:hAnsi="Times New Roman" w:hint="default"/>
        <w:sz w:val="24"/>
      </w:rPr>
    </w:lvl>
    <w:lvl w:ilvl="1">
      <w:start w:val="2"/>
      <w:numFmt w:val="decimal"/>
      <w:lvlText w:val="%1.%2."/>
      <w:lvlJc w:val="left"/>
      <w:pPr>
        <w:ind w:left="540" w:hanging="540"/>
      </w:pPr>
      <w:rPr>
        <w:rFonts w:ascii="Times New Roman" w:eastAsia="Times New Roman" w:hAnsi="Times New Roman" w:hint="default"/>
        <w:sz w:val="24"/>
      </w:rPr>
    </w:lvl>
    <w:lvl w:ilvl="2">
      <w:start w:val="3"/>
      <w:numFmt w:val="decimal"/>
      <w:lvlText w:val="%1.%2.%3."/>
      <w:lvlJc w:val="left"/>
      <w:pPr>
        <w:ind w:left="720" w:hanging="720"/>
      </w:pPr>
      <w:rPr>
        <w:rFonts w:ascii="Times New Roman" w:eastAsia="Times New Roman" w:hAnsi="Times New Roman" w:hint="default"/>
        <w:sz w:val="24"/>
      </w:rPr>
    </w:lvl>
    <w:lvl w:ilvl="3">
      <w:start w:val="1"/>
      <w:numFmt w:val="decimal"/>
      <w:lvlText w:val="%1.%2.%3.%4."/>
      <w:lvlJc w:val="left"/>
      <w:pPr>
        <w:ind w:left="720" w:hanging="720"/>
      </w:pPr>
      <w:rPr>
        <w:rFonts w:ascii="Times New Roman" w:eastAsia="Times New Roman" w:hAnsi="Times New Roman" w:hint="default"/>
        <w:sz w:val="24"/>
      </w:rPr>
    </w:lvl>
    <w:lvl w:ilvl="4">
      <w:start w:val="1"/>
      <w:numFmt w:val="decimal"/>
      <w:lvlText w:val="%1.%2.%3.%4.%5."/>
      <w:lvlJc w:val="left"/>
      <w:pPr>
        <w:ind w:left="1080" w:hanging="1080"/>
      </w:pPr>
      <w:rPr>
        <w:rFonts w:ascii="Times New Roman" w:eastAsia="Times New Roman" w:hAnsi="Times New Roman" w:hint="default"/>
        <w:sz w:val="24"/>
      </w:rPr>
    </w:lvl>
    <w:lvl w:ilvl="5">
      <w:start w:val="1"/>
      <w:numFmt w:val="decimal"/>
      <w:lvlText w:val="%1.%2.%3.%4.%5.%6."/>
      <w:lvlJc w:val="left"/>
      <w:pPr>
        <w:ind w:left="1080" w:hanging="1080"/>
      </w:pPr>
      <w:rPr>
        <w:rFonts w:ascii="Times New Roman" w:eastAsia="Times New Roman" w:hAnsi="Times New Roman" w:hint="default"/>
        <w:sz w:val="24"/>
      </w:rPr>
    </w:lvl>
    <w:lvl w:ilvl="6">
      <w:start w:val="1"/>
      <w:numFmt w:val="decimal"/>
      <w:lvlText w:val="%1.%2.%3.%4.%5.%6.%7."/>
      <w:lvlJc w:val="left"/>
      <w:pPr>
        <w:ind w:left="1440" w:hanging="1440"/>
      </w:pPr>
      <w:rPr>
        <w:rFonts w:ascii="Times New Roman" w:eastAsia="Times New Roman" w:hAnsi="Times New Roman" w:hint="default"/>
        <w:sz w:val="24"/>
      </w:rPr>
    </w:lvl>
    <w:lvl w:ilvl="7">
      <w:start w:val="1"/>
      <w:numFmt w:val="decimal"/>
      <w:lvlText w:val="%1.%2.%3.%4.%5.%6.%7.%8."/>
      <w:lvlJc w:val="left"/>
      <w:pPr>
        <w:ind w:left="1440" w:hanging="1440"/>
      </w:pPr>
      <w:rPr>
        <w:rFonts w:ascii="Times New Roman" w:eastAsia="Times New Roman" w:hAnsi="Times New Roman" w:hint="default"/>
        <w:sz w:val="24"/>
      </w:rPr>
    </w:lvl>
    <w:lvl w:ilvl="8">
      <w:start w:val="1"/>
      <w:numFmt w:val="decimal"/>
      <w:lvlText w:val="%1.%2.%3.%4.%5.%6.%7.%8.%9."/>
      <w:lvlJc w:val="left"/>
      <w:pPr>
        <w:ind w:left="1800" w:hanging="1800"/>
      </w:pPr>
      <w:rPr>
        <w:rFonts w:ascii="Times New Roman" w:eastAsia="Times New Roman" w:hAnsi="Times New Roman" w:hint="default"/>
        <w:sz w:val="24"/>
      </w:rPr>
    </w:lvl>
  </w:abstractNum>
  <w:abstractNum w:abstractNumId="9" w15:restartNumberingAfterBreak="0">
    <w:nsid w:val="5A3C083B"/>
    <w:multiLevelType w:val="multilevel"/>
    <w:tmpl w:val="895CFCBE"/>
    <w:lvl w:ilvl="0">
      <w:start w:val="6"/>
      <w:numFmt w:val="decimal"/>
      <w:lvlText w:val="%1."/>
      <w:lvlJc w:val="left"/>
      <w:pPr>
        <w:ind w:left="540" w:hanging="540"/>
      </w:pPr>
      <w:rPr>
        <w:rFonts w:ascii="Times New Roman" w:eastAsia="Times New Roman" w:hAnsi="Times New Roman" w:hint="default"/>
        <w:sz w:val="24"/>
      </w:rPr>
    </w:lvl>
    <w:lvl w:ilvl="1">
      <w:start w:val="2"/>
      <w:numFmt w:val="decimal"/>
      <w:lvlText w:val="%1.%2."/>
      <w:lvlJc w:val="left"/>
      <w:pPr>
        <w:ind w:left="540" w:hanging="540"/>
      </w:pPr>
      <w:rPr>
        <w:rFonts w:ascii="Times New Roman" w:eastAsia="Times New Roman" w:hAnsi="Times New Roman" w:hint="default"/>
        <w:sz w:val="24"/>
      </w:rPr>
    </w:lvl>
    <w:lvl w:ilvl="2">
      <w:start w:val="3"/>
      <w:numFmt w:val="decimal"/>
      <w:lvlText w:val="%1.%2.%3."/>
      <w:lvlJc w:val="left"/>
      <w:pPr>
        <w:ind w:left="720" w:hanging="720"/>
      </w:pPr>
      <w:rPr>
        <w:rFonts w:ascii="Times New Roman" w:eastAsia="Times New Roman" w:hAnsi="Times New Roman" w:hint="default"/>
        <w:sz w:val="24"/>
      </w:rPr>
    </w:lvl>
    <w:lvl w:ilvl="3">
      <w:start w:val="1"/>
      <w:numFmt w:val="decimal"/>
      <w:lvlText w:val="%1.%2.%3.%4."/>
      <w:lvlJc w:val="left"/>
      <w:pPr>
        <w:ind w:left="720" w:hanging="720"/>
      </w:pPr>
      <w:rPr>
        <w:rFonts w:ascii="Times New Roman" w:eastAsia="Times New Roman" w:hAnsi="Times New Roman" w:hint="default"/>
        <w:sz w:val="24"/>
      </w:rPr>
    </w:lvl>
    <w:lvl w:ilvl="4">
      <w:start w:val="1"/>
      <w:numFmt w:val="decimal"/>
      <w:lvlText w:val="%1.%2.%3.%4.%5."/>
      <w:lvlJc w:val="left"/>
      <w:pPr>
        <w:ind w:left="1080" w:hanging="1080"/>
      </w:pPr>
      <w:rPr>
        <w:rFonts w:ascii="Times New Roman" w:eastAsia="Times New Roman" w:hAnsi="Times New Roman" w:hint="default"/>
        <w:sz w:val="24"/>
      </w:rPr>
    </w:lvl>
    <w:lvl w:ilvl="5">
      <w:start w:val="1"/>
      <w:numFmt w:val="decimal"/>
      <w:lvlText w:val="%1.%2.%3.%4.%5.%6."/>
      <w:lvlJc w:val="left"/>
      <w:pPr>
        <w:ind w:left="1080" w:hanging="1080"/>
      </w:pPr>
      <w:rPr>
        <w:rFonts w:ascii="Times New Roman" w:eastAsia="Times New Roman" w:hAnsi="Times New Roman" w:hint="default"/>
        <w:sz w:val="24"/>
      </w:rPr>
    </w:lvl>
    <w:lvl w:ilvl="6">
      <w:start w:val="1"/>
      <w:numFmt w:val="decimal"/>
      <w:lvlText w:val="%1.%2.%3.%4.%5.%6.%7."/>
      <w:lvlJc w:val="left"/>
      <w:pPr>
        <w:ind w:left="1440" w:hanging="1440"/>
      </w:pPr>
      <w:rPr>
        <w:rFonts w:ascii="Times New Roman" w:eastAsia="Times New Roman" w:hAnsi="Times New Roman" w:hint="default"/>
        <w:sz w:val="24"/>
      </w:rPr>
    </w:lvl>
    <w:lvl w:ilvl="7">
      <w:start w:val="1"/>
      <w:numFmt w:val="decimal"/>
      <w:lvlText w:val="%1.%2.%3.%4.%5.%6.%7.%8."/>
      <w:lvlJc w:val="left"/>
      <w:pPr>
        <w:ind w:left="1440" w:hanging="1440"/>
      </w:pPr>
      <w:rPr>
        <w:rFonts w:ascii="Times New Roman" w:eastAsia="Times New Roman" w:hAnsi="Times New Roman" w:hint="default"/>
        <w:sz w:val="24"/>
      </w:rPr>
    </w:lvl>
    <w:lvl w:ilvl="8">
      <w:start w:val="1"/>
      <w:numFmt w:val="decimal"/>
      <w:lvlText w:val="%1.%2.%3.%4.%5.%6.%7.%8.%9."/>
      <w:lvlJc w:val="left"/>
      <w:pPr>
        <w:ind w:left="1800" w:hanging="1800"/>
      </w:pPr>
      <w:rPr>
        <w:rFonts w:ascii="Times New Roman" w:eastAsia="Times New Roman" w:hAnsi="Times New Roman" w:hint="default"/>
        <w:sz w:val="24"/>
      </w:rPr>
    </w:lvl>
  </w:abstractNum>
  <w:abstractNum w:abstractNumId="10" w15:restartNumberingAfterBreak="0">
    <w:nsid w:val="5DB93BBD"/>
    <w:multiLevelType w:val="hybridMultilevel"/>
    <w:tmpl w:val="BB32F618"/>
    <w:lvl w:ilvl="0" w:tplc="C6B2429C">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21B72DD"/>
    <w:multiLevelType w:val="multilevel"/>
    <w:tmpl w:val="95F8ED40"/>
    <w:lvl w:ilvl="0">
      <w:start w:val="7"/>
      <w:numFmt w:val="decimal"/>
      <w:lvlText w:val="%1."/>
      <w:lvlJc w:val="left"/>
      <w:pPr>
        <w:ind w:left="540" w:hanging="540"/>
      </w:pPr>
      <w:rPr>
        <w:rFonts w:ascii="Times New Roman" w:eastAsia="Times New Roman" w:hAnsi="Times New Roman" w:hint="default"/>
        <w:sz w:val="24"/>
        <w:u w:val="none"/>
      </w:rPr>
    </w:lvl>
    <w:lvl w:ilvl="1">
      <w:start w:val="3"/>
      <w:numFmt w:val="decimal"/>
      <w:lvlText w:val="%1.%2."/>
      <w:lvlJc w:val="left"/>
      <w:pPr>
        <w:ind w:left="540" w:hanging="540"/>
      </w:pPr>
      <w:rPr>
        <w:rFonts w:ascii="Times New Roman" w:eastAsia="Times New Roman" w:hAnsi="Times New Roman" w:hint="default"/>
        <w:sz w:val="24"/>
        <w:u w:val="single"/>
      </w:rPr>
    </w:lvl>
    <w:lvl w:ilvl="2">
      <w:start w:val="1"/>
      <w:numFmt w:val="decimal"/>
      <w:lvlText w:val="%1.%2.%3."/>
      <w:lvlJc w:val="left"/>
      <w:pPr>
        <w:ind w:left="720" w:hanging="720"/>
      </w:pPr>
      <w:rPr>
        <w:rFonts w:ascii="Times New Roman" w:eastAsia="Times New Roman" w:hAnsi="Times New Roman" w:hint="default"/>
        <w:sz w:val="24"/>
        <w:u w:val="none"/>
      </w:rPr>
    </w:lvl>
    <w:lvl w:ilvl="3">
      <w:start w:val="1"/>
      <w:numFmt w:val="decimal"/>
      <w:lvlText w:val="%1.%2.%3.%4."/>
      <w:lvlJc w:val="left"/>
      <w:pPr>
        <w:ind w:left="720" w:hanging="720"/>
      </w:pPr>
      <w:rPr>
        <w:rFonts w:ascii="Times New Roman" w:eastAsia="Times New Roman" w:hAnsi="Times New Roman" w:hint="default"/>
        <w:sz w:val="24"/>
        <w:u w:val="single"/>
      </w:rPr>
    </w:lvl>
    <w:lvl w:ilvl="4">
      <w:start w:val="1"/>
      <w:numFmt w:val="decimal"/>
      <w:lvlText w:val="%1.%2.%3.%4.%5."/>
      <w:lvlJc w:val="left"/>
      <w:pPr>
        <w:ind w:left="1080" w:hanging="1080"/>
      </w:pPr>
      <w:rPr>
        <w:rFonts w:ascii="Times New Roman" w:eastAsia="Times New Roman" w:hAnsi="Times New Roman" w:hint="default"/>
        <w:sz w:val="24"/>
        <w:u w:val="single"/>
      </w:rPr>
    </w:lvl>
    <w:lvl w:ilvl="5">
      <w:start w:val="1"/>
      <w:numFmt w:val="decimal"/>
      <w:lvlText w:val="%1.%2.%3.%4.%5.%6."/>
      <w:lvlJc w:val="left"/>
      <w:pPr>
        <w:ind w:left="1080" w:hanging="1080"/>
      </w:pPr>
      <w:rPr>
        <w:rFonts w:ascii="Times New Roman" w:eastAsia="Times New Roman" w:hAnsi="Times New Roman" w:hint="default"/>
        <w:sz w:val="24"/>
        <w:u w:val="single"/>
      </w:rPr>
    </w:lvl>
    <w:lvl w:ilvl="6">
      <w:start w:val="1"/>
      <w:numFmt w:val="decimal"/>
      <w:lvlText w:val="%1.%2.%3.%4.%5.%6.%7."/>
      <w:lvlJc w:val="left"/>
      <w:pPr>
        <w:ind w:left="1440" w:hanging="1440"/>
      </w:pPr>
      <w:rPr>
        <w:rFonts w:ascii="Times New Roman" w:eastAsia="Times New Roman" w:hAnsi="Times New Roman" w:hint="default"/>
        <w:sz w:val="24"/>
        <w:u w:val="single"/>
      </w:rPr>
    </w:lvl>
    <w:lvl w:ilvl="7">
      <w:start w:val="1"/>
      <w:numFmt w:val="decimal"/>
      <w:lvlText w:val="%1.%2.%3.%4.%5.%6.%7.%8."/>
      <w:lvlJc w:val="left"/>
      <w:pPr>
        <w:ind w:left="1440" w:hanging="1440"/>
      </w:pPr>
      <w:rPr>
        <w:rFonts w:ascii="Times New Roman" w:eastAsia="Times New Roman" w:hAnsi="Times New Roman" w:hint="default"/>
        <w:sz w:val="24"/>
        <w:u w:val="single"/>
      </w:rPr>
    </w:lvl>
    <w:lvl w:ilvl="8">
      <w:start w:val="1"/>
      <w:numFmt w:val="decimal"/>
      <w:lvlText w:val="%1.%2.%3.%4.%5.%6.%7.%8.%9."/>
      <w:lvlJc w:val="left"/>
      <w:pPr>
        <w:ind w:left="1800" w:hanging="1800"/>
      </w:pPr>
      <w:rPr>
        <w:rFonts w:ascii="Times New Roman" w:eastAsia="Times New Roman" w:hAnsi="Times New Roman" w:hint="default"/>
        <w:sz w:val="24"/>
        <w:u w:val="single"/>
      </w:rPr>
    </w:lvl>
  </w:abstractNum>
  <w:abstractNum w:abstractNumId="12" w15:restartNumberingAfterBreak="0">
    <w:nsid w:val="65857EE6"/>
    <w:multiLevelType w:val="multilevel"/>
    <w:tmpl w:val="2F342B80"/>
    <w:lvl w:ilvl="0">
      <w:start w:val="5"/>
      <w:numFmt w:val="decimal"/>
      <w:lvlText w:val="%1."/>
      <w:lvlJc w:val="left"/>
      <w:pPr>
        <w:ind w:left="360" w:hanging="360"/>
      </w:pPr>
      <w:rPr>
        <w:rFonts w:hint="default"/>
      </w:rPr>
    </w:lvl>
    <w:lvl w:ilvl="1">
      <w:start w:val="1"/>
      <w:numFmt w:val="decimal"/>
      <w:isLgl/>
      <w:lvlText w:val="%1.%2."/>
      <w:lvlJc w:val="left"/>
      <w:pPr>
        <w:ind w:left="720" w:hanging="360"/>
      </w:pPr>
      <w:rPr>
        <w:rFonts w:ascii="Times New Roman" w:eastAsia="Times New Roman" w:hAnsi="Times New Roman" w:hint="default"/>
        <w:sz w:val="24"/>
        <w:u w:val="single"/>
      </w:rPr>
    </w:lvl>
    <w:lvl w:ilvl="2">
      <w:start w:val="1"/>
      <w:numFmt w:val="decimal"/>
      <w:isLgl/>
      <w:lvlText w:val="%1.%2.%3."/>
      <w:lvlJc w:val="left"/>
      <w:pPr>
        <w:ind w:left="1440" w:hanging="720"/>
      </w:pPr>
      <w:rPr>
        <w:rFonts w:ascii="Times New Roman" w:eastAsia="Times New Roman" w:hAnsi="Times New Roman" w:hint="default"/>
        <w:sz w:val="24"/>
        <w:u w:val="single"/>
      </w:rPr>
    </w:lvl>
    <w:lvl w:ilvl="3">
      <w:start w:val="1"/>
      <w:numFmt w:val="decimal"/>
      <w:isLgl/>
      <w:lvlText w:val="%1.%2.%3.%4."/>
      <w:lvlJc w:val="left"/>
      <w:pPr>
        <w:ind w:left="1800" w:hanging="720"/>
      </w:pPr>
      <w:rPr>
        <w:rFonts w:ascii="Times New Roman" w:eastAsia="Times New Roman" w:hAnsi="Times New Roman" w:hint="default"/>
        <w:sz w:val="24"/>
        <w:u w:val="single"/>
      </w:rPr>
    </w:lvl>
    <w:lvl w:ilvl="4">
      <w:start w:val="1"/>
      <w:numFmt w:val="decimal"/>
      <w:isLgl/>
      <w:lvlText w:val="%1.%2.%3.%4.%5."/>
      <w:lvlJc w:val="left"/>
      <w:pPr>
        <w:ind w:left="2520" w:hanging="1080"/>
      </w:pPr>
      <w:rPr>
        <w:rFonts w:ascii="Times New Roman" w:eastAsia="Times New Roman" w:hAnsi="Times New Roman" w:hint="default"/>
        <w:sz w:val="24"/>
        <w:u w:val="single"/>
      </w:rPr>
    </w:lvl>
    <w:lvl w:ilvl="5">
      <w:start w:val="1"/>
      <w:numFmt w:val="decimal"/>
      <w:isLgl/>
      <w:lvlText w:val="%1.%2.%3.%4.%5.%6."/>
      <w:lvlJc w:val="left"/>
      <w:pPr>
        <w:ind w:left="2880" w:hanging="1080"/>
      </w:pPr>
      <w:rPr>
        <w:rFonts w:ascii="Times New Roman" w:eastAsia="Times New Roman" w:hAnsi="Times New Roman" w:hint="default"/>
        <w:sz w:val="24"/>
        <w:u w:val="single"/>
      </w:rPr>
    </w:lvl>
    <w:lvl w:ilvl="6">
      <w:start w:val="1"/>
      <w:numFmt w:val="decimal"/>
      <w:isLgl/>
      <w:lvlText w:val="%1.%2.%3.%4.%5.%6.%7."/>
      <w:lvlJc w:val="left"/>
      <w:pPr>
        <w:ind w:left="3600" w:hanging="1440"/>
      </w:pPr>
      <w:rPr>
        <w:rFonts w:ascii="Times New Roman" w:eastAsia="Times New Roman" w:hAnsi="Times New Roman" w:hint="default"/>
        <w:sz w:val="24"/>
        <w:u w:val="single"/>
      </w:rPr>
    </w:lvl>
    <w:lvl w:ilvl="7">
      <w:start w:val="1"/>
      <w:numFmt w:val="decimal"/>
      <w:isLgl/>
      <w:lvlText w:val="%1.%2.%3.%4.%5.%6.%7.%8."/>
      <w:lvlJc w:val="left"/>
      <w:pPr>
        <w:ind w:left="3960" w:hanging="1440"/>
      </w:pPr>
      <w:rPr>
        <w:rFonts w:ascii="Times New Roman" w:eastAsia="Times New Roman" w:hAnsi="Times New Roman" w:hint="default"/>
        <w:sz w:val="24"/>
        <w:u w:val="single"/>
      </w:rPr>
    </w:lvl>
    <w:lvl w:ilvl="8">
      <w:start w:val="1"/>
      <w:numFmt w:val="decimal"/>
      <w:isLgl/>
      <w:lvlText w:val="%1.%2.%3.%4.%5.%6.%7.%8.%9."/>
      <w:lvlJc w:val="left"/>
      <w:pPr>
        <w:ind w:left="4680" w:hanging="1800"/>
      </w:pPr>
      <w:rPr>
        <w:rFonts w:ascii="Times New Roman" w:eastAsia="Times New Roman" w:hAnsi="Times New Roman" w:hint="default"/>
        <w:sz w:val="24"/>
        <w:u w:val="single"/>
      </w:rPr>
    </w:lvl>
  </w:abstractNum>
  <w:abstractNum w:abstractNumId="13" w15:restartNumberingAfterBreak="0">
    <w:nsid w:val="709127F0"/>
    <w:multiLevelType w:val="multilevel"/>
    <w:tmpl w:val="DE889B26"/>
    <w:lvl w:ilvl="0">
      <w:start w:val="5"/>
      <w:numFmt w:val="decimal"/>
      <w:lvlText w:val="%1."/>
      <w:lvlJc w:val="left"/>
      <w:pPr>
        <w:ind w:left="360" w:hanging="360"/>
      </w:pPr>
      <w:rPr>
        <w:rFonts w:ascii="Times New Roman" w:eastAsia="Times New Roman" w:hAnsi="Times New Roman" w:hint="default"/>
        <w:sz w:val="24"/>
      </w:rPr>
    </w:lvl>
    <w:lvl w:ilvl="1">
      <w:start w:val="3"/>
      <w:numFmt w:val="decimal"/>
      <w:lvlText w:val="%1.%2."/>
      <w:lvlJc w:val="left"/>
      <w:pPr>
        <w:ind w:left="360" w:hanging="360"/>
      </w:pPr>
      <w:rPr>
        <w:rFonts w:ascii="Times New Roman" w:eastAsia="Times New Roman" w:hAnsi="Times New Roman" w:hint="default"/>
        <w:sz w:val="24"/>
      </w:rPr>
    </w:lvl>
    <w:lvl w:ilvl="2">
      <w:start w:val="1"/>
      <w:numFmt w:val="decimal"/>
      <w:lvlText w:val="%1.%2.%3."/>
      <w:lvlJc w:val="left"/>
      <w:pPr>
        <w:ind w:left="720" w:hanging="720"/>
      </w:pPr>
      <w:rPr>
        <w:rFonts w:ascii="Times New Roman" w:eastAsia="Times New Roman" w:hAnsi="Times New Roman" w:hint="default"/>
        <w:sz w:val="24"/>
      </w:rPr>
    </w:lvl>
    <w:lvl w:ilvl="3">
      <w:start w:val="1"/>
      <w:numFmt w:val="decimal"/>
      <w:lvlText w:val="%1.%2.%3.%4."/>
      <w:lvlJc w:val="left"/>
      <w:pPr>
        <w:ind w:left="720" w:hanging="720"/>
      </w:pPr>
      <w:rPr>
        <w:rFonts w:ascii="Times New Roman" w:eastAsia="Times New Roman" w:hAnsi="Times New Roman" w:hint="default"/>
        <w:sz w:val="24"/>
      </w:rPr>
    </w:lvl>
    <w:lvl w:ilvl="4">
      <w:start w:val="1"/>
      <w:numFmt w:val="decimal"/>
      <w:lvlText w:val="%1.%2.%3.%4.%5."/>
      <w:lvlJc w:val="left"/>
      <w:pPr>
        <w:ind w:left="1080" w:hanging="1080"/>
      </w:pPr>
      <w:rPr>
        <w:rFonts w:ascii="Times New Roman" w:eastAsia="Times New Roman" w:hAnsi="Times New Roman" w:hint="default"/>
        <w:sz w:val="24"/>
      </w:rPr>
    </w:lvl>
    <w:lvl w:ilvl="5">
      <w:start w:val="1"/>
      <w:numFmt w:val="decimal"/>
      <w:lvlText w:val="%1.%2.%3.%4.%5.%6."/>
      <w:lvlJc w:val="left"/>
      <w:pPr>
        <w:ind w:left="1080" w:hanging="1080"/>
      </w:pPr>
      <w:rPr>
        <w:rFonts w:ascii="Times New Roman" w:eastAsia="Times New Roman" w:hAnsi="Times New Roman" w:hint="default"/>
        <w:sz w:val="24"/>
      </w:rPr>
    </w:lvl>
    <w:lvl w:ilvl="6">
      <w:start w:val="1"/>
      <w:numFmt w:val="decimal"/>
      <w:lvlText w:val="%1.%2.%3.%4.%5.%6.%7."/>
      <w:lvlJc w:val="left"/>
      <w:pPr>
        <w:ind w:left="1440" w:hanging="1440"/>
      </w:pPr>
      <w:rPr>
        <w:rFonts w:ascii="Times New Roman" w:eastAsia="Times New Roman" w:hAnsi="Times New Roman" w:hint="default"/>
        <w:sz w:val="24"/>
      </w:rPr>
    </w:lvl>
    <w:lvl w:ilvl="7">
      <w:start w:val="1"/>
      <w:numFmt w:val="decimal"/>
      <w:lvlText w:val="%1.%2.%3.%4.%5.%6.%7.%8."/>
      <w:lvlJc w:val="left"/>
      <w:pPr>
        <w:ind w:left="1440" w:hanging="1440"/>
      </w:pPr>
      <w:rPr>
        <w:rFonts w:ascii="Times New Roman" w:eastAsia="Times New Roman" w:hAnsi="Times New Roman" w:hint="default"/>
        <w:sz w:val="24"/>
      </w:rPr>
    </w:lvl>
    <w:lvl w:ilvl="8">
      <w:start w:val="1"/>
      <w:numFmt w:val="decimal"/>
      <w:lvlText w:val="%1.%2.%3.%4.%5.%6.%7.%8.%9."/>
      <w:lvlJc w:val="left"/>
      <w:pPr>
        <w:ind w:left="1800" w:hanging="1800"/>
      </w:pPr>
      <w:rPr>
        <w:rFonts w:ascii="Times New Roman" w:eastAsia="Times New Roman" w:hAnsi="Times New Roman" w:hint="default"/>
        <w:sz w:val="24"/>
      </w:rPr>
    </w:lvl>
  </w:abstractNum>
  <w:abstractNum w:abstractNumId="14" w15:restartNumberingAfterBreak="0">
    <w:nsid w:val="7A6A10F0"/>
    <w:multiLevelType w:val="multilevel"/>
    <w:tmpl w:val="5D62F646"/>
    <w:lvl w:ilvl="0">
      <w:start w:val="6"/>
      <w:numFmt w:val="decimal"/>
      <w:lvlText w:val="%1."/>
      <w:lvlJc w:val="left"/>
      <w:pPr>
        <w:ind w:left="540" w:hanging="540"/>
      </w:pPr>
      <w:rPr>
        <w:rFonts w:ascii="Times New Roman" w:eastAsia="Times New Roman" w:hAnsi="Times New Roman" w:hint="default"/>
        <w:sz w:val="24"/>
        <w:u w:val="none"/>
      </w:rPr>
    </w:lvl>
    <w:lvl w:ilvl="1">
      <w:start w:val="3"/>
      <w:numFmt w:val="decimal"/>
      <w:lvlText w:val="%1.%2."/>
      <w:lvlJc w:val="left"/>
      <w:pPr>
        <w:ind w:left="540" w:hanging="540"/>
      </w:pPr>
      <w:rPr>
        <w:rFonts w:ascii="Times New Roman" w:eastAsia="Times New Roman" w:hAnsi="Times New Roman" w:hint="default"/>
        <w:sz w:val="24"/>
        <w:u w:val="single"/>
      </w:rPr>
    </w:lvl>
    <w:lvl w:ilvl="2">
      <w:start w:val="1"/>
      <w:numFmt w:val="decimal"/>
      <w:lvlText w:val="%1.%2.%3."/>
      <w:lvlJc w:val="left"/>
      <w:pPr>
        <w:ind w:left="720" w:hanging="720"/>
      </w:pPr>
      <w:rPr>
        <w:rFonts w:ascii="Times New Roman" w:eastAsia="Times New Roman" w:hAnsi="Times New Roman" w:hint="default"/>
        <w:sz w:val="24"/>
        <w:u w:val="single"/>
      </w:rPr>
    </w:lvl>
    <w:lvl w:ilvl="3">
      <w:start w:val="1"/>
      <w:numFmt w:val="decimal"/>
      <w:lvlText w:val="%1.%2.%3.%4."/>
      <w:lvlJc w:val="left"/>
      <w:pPr>
        <w:ind w:left="720" w:hanging="720"/>
      </w:pPr>
      <w:rPr>
        <w:rFonts w:ascii="Times New Roman" w:eastAsia="Times New Roman" w:hAnsi="Times New Roman" w:hint="default"/>
        <w:sz w:val="24"/>
        <w:u w:val="single"/>
      </w:rPr>
    </w:lvl>
    <w:lvl w:ilvl="4">
      <w:start w:val="1"/>
      <w:numFmt w:val="decimal"/>
      <w:lvlText w:val="%1.%2.%3.%4.%5."/>
      <w:lvlJc w:val="left"/>
      <w:pPr>
        <w:ind w:left="1080" w:hanging="1080"/>
      </w:pPr>
      <w:rPr>
        <w:rFonts w:ascii="Times New Roman" w:eastAsia="Times New Roman" w:hAnsi="Times New Roman" w:hint="default"/>
        <w:sz w:val="24"/>
        <w:u w:val="single"/>
      </w:rPr>
    </w:lvl>
    <w:lvl w:ilvl="5">
      <w:start w:val="1"/>
      <w:numFmt w:val="decimal"/>
      <w:lvlText w:val="%1.%2.%3.%4.%5.%6."/>
      <w:lvlJc w:val="left"/>
      <w:pPr>
        <w:ind w:left="1080" w:hanging="1080"/>
      </w:pPr>
      <w:rPr>
        <w:rFonts w:ascii="Times New Roman" w:eastAsia="Times New Roman" w:hAnsi="Times New Roman" w:hint="default"/>
        <w:sz w:val="24"/>
        <w:u w:val="single"/>
      </w:rPr>
    </w:lvl>
    <w:lvl w:ilvl="6">
      <w:start w:val="1"/>
      <w:numFmt w:val="decimal"/>
      <w:lvlText w:val="%1.%2.%3.%4.%5.%6.%7."/>
      <w:lvlJc w:val="left"/>
      <w:pPr>
        <w:ind w:left="1440" w:hanging="1440"/>
      </w:pPr>
      <w:rPr>
        <w:rFonts w:ascii="Times New Roman" w:eastAsia="Times New Roman" w:hAnsi="Times New Roman" w:hint="default"/>
        <w:sz w:val="24"/>
        <w:u w:val="single"/>
      </w:rPr>
    </w:lvl>
    <w:lvl w:ilvl="7">
      <w:start w:val="1"/>
      <w:numFmt w:val="decimal"/>
      <w:lvlText w:val="%1.%2.%3.%4.%5.%6.%7.%8."/>
      <w:lvlJc w:val="left"/>
      <w:pPr>
        <w:ind w:left="1440" w:hanging="1440"/>
      </w:pPr>
      <w:rPr>
        <w:rFonts w:ascii="Times New Roman" w:eastAsia="Times New Roman" w:hAnsi="Times New Roman" w:hint="default"/>
        <w:sz w:val="24"/>
        <w:u w:val="single"/>
      </w:rPr>
    </w:lvl>
    <w:lvl w:ilvl="8">
      <w:start w:val="1"/>
      <w:numFmt w:val="decimal"/>
      <w:lvlText w:val="%1.%2.%3.%4.%5.%6.%7.%8.%9."/>
      <w:lvlJc w:val="left"/>
      <w:pPr>
        <w:ind w:left="1800" w:hanging="1800"/>
      </w:pPr>
      <w:rPr>
        <w:rFonts w:ascii="Times New Roman" w:eastAsia="Times New Roman" w:hAnsi="Times New Roman" w:hint="default"/>
        <w:sz w:val="24"/>
        <w:u w:val="single"/>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2"/>
  </w:num>
  <w:num w:numId="4">
    <w:abstractNumId w:val="10"/>
  </w:num>
  <w:num w:numId="5">
    <w:abstractNumId w:val="12"/>
  </w:num>
  <w:num w:numId="6">
    <w:abstractNumId w:val="5"/>
  </w:num>
  <w:num w:numId="7">
    <w:abstractNumId w:val="13"/>
  </w:num>
  <w:num w:numId="8">
    <w:abstractNumId w:val="0"/>
  </w:num>
  <w:num w:numId="9">
    <w:abstractNumId w:val="3"/>
  </w:num>
  <w:num w:numId="10">
    <w:abstractNumId w:val="1"/>
  </w:num>
  <w:num w:numId="11">
    <w:abstractNumId w:val="6"/>
  </w:num>
  <w:num w:numId="12">
    <w:abstractNumId w:val="7"/>
  </w:num>
  <w:num w:numId="13">
    <w:abstractNumId w:val="8"/>
  </w:num>
  <w:num w:numId="14">
    <w:abstractNumId w:val="11"/>
  </w:num>
  <w:num w:numId="15">
    <w:abstractNumId w:val="9"/>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C97"/>
    <w:rsid w:val="00012D85"/>
    <w:rsid w:val="000409F3"/>
    <w:rsid w:val="00131A09"/>
    <w:rsid w:val="001528B1"/>
    <w:rsid w:val="00171324"/>
    <w:rsid w:val="001B628A"/>
    <w:rsid w:val="001D70EB"/>
    <w:rsid w:val="001D7FFE"/>
    <w:rsid w:val="001F3B76"/>
    <w:rsid w:val="002C7C0C"/>
    <w:rsid w:val="002D7EE6"/>
    <w:rsid w:val="00396981"/>
    <w:rsid w:val="00400EB2"/>
    <w:rsid w:val="00414344"/>
    <w:rsid w:val="00471591"/>
    <w:rsid w:val="00474E01"/>
    <w:rsid w:val="004C1441"/>
    <w:rsid w:val="004E0D51"/>
    <w:rsid w:val="004F4455"/>
    <w:rsid w:val="00527999"/>
    <w:rsid w:val="00567BE9"/>
    <w:rsid w:val="00587BC7"/>
    <w:rsid w:val="005B14CD"/>
    <w:rsid w:val="00620031"/>
    <w:rsid w:val="006422F8"/>
    <w:rsid w:val="006D1B40"/>
    <w:rsid w:val="007377AA"/>
    <w:rsid w:val="00814DEE"/>
    <w:rsid w:val="00841AAC"/>
    <w:rsid w:val="008629EA"/>
    <w:rsid w:val="008D2BDB"/>
    <w:rsid w:val="008E0EE3"/>
    <w:rsid w:val="009D119B"/>
    <w:rsid w:val="00A427CA"/>
    <w:rsid w:val="00A550AC"/>
    <w:rsid w:val="00AE422E"/>
    <w:rsid w:val="00AF4121"/>
    <w:rsid w:val="00BC741E"/>
    <w:rsid w:val="00BD4C97"/>
    <w:rsid w:val="00BD5FD1"/>
    <w:rsid w:val="00D95FD0"/>
    <w:rsid w:val="00EA384C"/>
    <w:rsid w:val="00ED7B90"/>
    <w:rsid w:val="00EF77AD"/>
    <w:rsid w:val="00F37461"/>
    <w:rsid w:val="00F70B96"/>
    <w:rsid w:val="00FA2C11"/>
    <w:rsid w:val="00FF44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C1F72"/>
  <w15:chartTrackingRefBased/>
  <w15:docId w15:val="{A5636C21-F4D4-4A47-9B33-3EFF7B02C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2D7EE6"/>
    <w:pPr>
      <w:keepNext/>
      <w:keepLines/>
      <w:suppressAutoHyphens/>
      <w:spacing w:before="200" w:after="0" w:line="240" w:lineRule="auto"/>
      <w:outlineLvl w:val="1"/>
    </w:pPr>
    <w:rPr>
      <w:rFonts w:asciiTheme="majorHAnsi" w:eastAsiaTheme="majorEastAsia" w:hAnsiTheme="majorHAnsi" w:cstheme="majorBidi"/>
      <w:b/>
      <w:bCs/>
      <w:color w:val="4472C4" w:themeColor="accent1"/>
      <w:sz w:val="26"/>
      <w:szCs w:val="26"/>
      <w:lang w:val="en-GB"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4C97"/>
    <w:pPr>
      <w:ind w:left="720"/>
      <w:contextualSpacing/>
    </w:pPr>
  </w:style>
  <w:style w:type="character" w:styleId="FootnoteReference">
    <w:name w:val="footnote reference"/>
    <w:uiPriority w:val="99"/>
    <w:semiHidden/>
    <w:unhideWhenUsed/>
    <w:rsid w:val="00EF77AD"/>
    <w:rPr>
      <w:vertAlign w:val="superscript"/>
    </w:rPr>
  </w:style>
  <w:style w:type="paragraph" w:styleId="FootnoteText">
    <w:name w:val="footnote text"/>
    <w:basedOn w:val="Normal"/>
    <w:link w:val="FootnoteTextChar"/>
    <w:uiPriority w:val="99"/>
    <w:unhideWhenUsed/>
    <w:rsid w:val="004E0D51"/>
    <w:pPr>
      <w:spacing w:after="0" w:line="240" w:lineRule="auto"/>
    </w:pPr>
    <w:rPr>
      <w:rFonts w:ascii="Calibri" w:eastAsia="Calibri" w:hAnsi="Calibri" w:cs="Arial"/>
      <w:sz w:val="20"/>
      <w:szCs w:val="20"/>
      <w:lang w:eastAsia="lv-LV"/>
    </w:rPr>
  </w:style>
  <w:style w:type="character" w:customStyle="1" w:styleId="FootnoteTextChar">
    <w:name w:val="Footnote Text Char"/>
    <w:basedOn w:val="DefaultParagraphFont"/>
    <w:link w:val="FootnoteText"/>
    <w:uiPriority w:val="99"/>
    <w:qFormat/>
    <w:rsid w:val="004E0D51"/>
    <w:rPr>
      <w:rFonts w:ascii="Calibri" w:eastAsia="Calibri" w:hAnsi="Calibri" w:cs="Arial"/>
      <w:sz w:val="20"/>
      <w:szCs w:val="20"/>
      <w:lang w:eastAsia="lv-LV"/>
    </w:rPr>
  </w:style>
  <w:style w:type="character" w:styleId="Emphasis">
    <w:name w:val="Emphasis"/>
    <w:basedOn w:val="DefaultParagraphFont"/>
    <w:uiPriority w:val="20"/>
    <w:qFormat/>
    <w:rsid w:val="00A427CA"/>
    <w:rPr>
      <w:i/>
      <w:iCs/>
    </w:rPr>
  </w:style>
  <w:style w:type="paragraph" w:styleId="Header">
    <w:name w:val="header"/>
    <w:basedOn w:val="Normal"/>
    <w:link w:val="HeaderChar"/>
    <w:unhideWhenUsed/>
    <w:rsid w:val="00396981"/>
    <w:pPr>
      <w:widowControl w:val="0"/>
      <w:tabs>
        <w:tab w:val="center" w:pos="4320"/>
        <w:tab w:val="right" w:pos="8640"/>
      </w:tabs>
      <w:spacing w:after="0" w:line="240" w:lineRule="auto"/>
    </w:pPr>
    <w:rPr>
      <w:rFonts w:ascii="Calibri" w:eastAsia="Calibri" w:hAnsi="Calibri" w:cs="Times New Roman"/>
    </w:rPr>
  </w:style>
  <w:style w:type="character" w:customStyle="1" w:styleId="HeaderChar">
    <w:name w:val="Header Char"/>
    <w:basedOn w:val="DefaultParagraphFont"/>
    <w:link w:val="Header"/>
    <w:rsid w:val="00396981"/>
    <w:rPr>
      <w:rFonts w:ascii="Calibri" w:eastAsia="Calibri" w:hAnsi="Calibri" w:cs="Times New Roman"/>
    </w:rPr>
  </w:style>
  <w:style w:type="paragraph" w:styleId="BalloonText">
    <w:name w:val="Balloon Text"/>
    <w:basedOn w:val="Normal"/>
    <w:link w:val="BalloonTextChar"/>
    <w:uiPriority w:val="99"/>
    <w:semiHidden/>
    <w:unhideWhenUsed/>
    <w:rsid w:val="00396981"/>
    <w:pPr>
      <w:spacing w:after="0" w:line="240" w:lineRule="auto"/>
    </w:pPr>
    <w:rPr>
      <w:rFonts w:ascii="Segoe UI" w:eastAsia="Calibri" w:hAnsi="Segoe UI" w:cs="Segoe UI"/>
      <w:sz w:val="18"/>
      <w:szCs w:val="18"/>
      <w:lang w:eastAsia="lv-LV"/>
    </w:rPr>
  </w:style>
  <w:style w:type="character" w:customStyle="1" w:styleId="BalloonTextChar">
    <w:name w:val="Balloon Text Char"/>
    <w:basedOn w:val="DefaultParagraphFont"/>
    <w:link w:val="BalloonText"/>
    <w:uiPriority w:val="99"/>
    <w:semiHidden/>
    <w:rsid w:val="00396981"/>
    <w:rPr>
      <w:rFonts w:ascii="Segoe UI" w:eastAsia="Calibri" w:hAnsi="Segoe UI" w:cs="Segoe UI"/>
      <w:sz w:val="18"/>
      <w:szCs w:val="18"/>
      <w:lang w:eastAsia="lv-LV"/>
    </w:rPr>
  </w:style>
  <w:style w:type="character" w:styleId="Hyperlink">
    <w:name w:val="Hyperlink"/>
    <w:basedOn w:val="DefaultParagraphFont"/>
    <w:uiPriority w:val="99"/>
    <w:unhideWhenUsed/>
    <w:rsid w:val="006D1B40"/>
    <w:rPr>
      <w:color w:val="0563C1" w:themeColor="hyperlink"/>
      <w:u w:val="single"/>
    </w:rPr>
  </w:style>
  <w:style w:type="character" w:styleId="UnresolvedMention">
    <w:name w:val="Unresolved Mention"/>
    <w:basedOn w:val="DefaultParagraphFont"/>
    <w:uiPriority w:val="99"/>
    <w:semiHidden/>
    <w:unhideWhenUsed/>
    <w:rsid w:val="006D1B40"/>
    <w:rPr>
      <w:color w:val="605E5C"/>
      <w:shd w:val="clear" w:color="auto" w:fill="E1DFDD"/>
    </w:rPr>
  </w:style>
  <w:style w:type="character" w:styleId="FollowedHyperlink">
    <w:name w:val="FollowedHyperlink"/>
    <w:basedOn w:val="DefaultParagraphFont"/>
    <w:uiPriority w:val="99"/>
    <w:semiHidden/>
    <w:unhideWhenUsed/>
    <w:rsid w:val="006D1B40"/>
    <w:rPr>
      <w:color w:val="954F72" w:themeColor="followedHyperlink"/>
      <w:u w:val="single"/>
    </w:rPr>
  </w:style>
  <w:style w:type="character" w:customStyle="1" w:styleId="Heading2Char">
    <w:name w:val="Heading 2 Char"/>
    <w:basedOn w:val="DefaultParagraphFont"/>
    <w:link w:val="Heading2"/>
    <w:uiPriority w:val="9"/>
    <w:semiHidden/>
    <w:qFormat/>
    <w:rsid w:val="002D7EE6"/>
    <w:rPr>
      <w:rFonts w:asciiTheme="majorHAnsi" w:eastAsiaTheme="majorEastAsia" w:hAnsiTheme="majorHAnsi" w:cstheme="majorBidi"/>
      <w:b/>
      <w:bCs/>
      <w:color w:val="4472C4" w:themeColor="accent1"/>
      <w:sz w:val="26"/>
      <w:szCs w:val="26"/>
      <w:lang w:val="en-GB" w:eastAsia="zh-CN" w:bidi="hi-IN"/>
    </w:rPr>
  </w:style>
  <w:style w:type="character" w:styleId="CommentReference">
    <w:name w:val="annotation reference"/>
    <w:basedOn w:val="DefaultParagraphFont"/>
    <w:uiPriority w:val="99"/>
    <w:semiHidden/>
    <w:unhideWhenUsed/>
    <w:rsid w:val="00ED7B90"/>
    <w:rPr>
      <w:sz w:val="16"/>
      <w:szCs w:val="16"/>
    </w:rPr>
  </w:style>
  <w:style w:type="paragraph" w:styleId="CommentText">
    <w:name w:val="annotation text"/>
    <w:basedOn w:val="Normal"/>
    <w:link w:val="CommentTextChar"/>
    <w:uiPriority w:val="99"/>
    <w:semiHidden/>
    <w:unhideWhenUsed/>
    <w:rsid w:val="00ED7B90"/>
    <w:pPr>
      <w:spacing w:line="240" w:lineRule="auto"/>
    </w:pPr>
    <w:rPr>
      <w:sz w:val="20"/>
      <w:szCs w:val="20"/>
    </w:rPr>
  </w:style>
  <w:style w:type="character" w:customStyle="1" w:styleId="CommentTextChar">
    <w:name w:val="Comment Text Char"/>
    <w:basedOn w:val="DefaultParagraphFont"/>
    <w:link w:val="CommentText"/>
    <w:uiPriority w:val="99"/>
    <w:semiHidden/>
    <w:rsid w:val="00ED7B90"/>
    <w:rPr>
      <w:sz w:val="20"/>
      <w:szCs w:val="20"/>
    </w:rPr>
  </w:style>
  <w:style w:type="paragraph" w:styleId="CommentSubject">
    <w:name w:val="annotation subject"/>
    <w:basedOn w:val="CommentText"/>
    <w:next w:val="CommentText"/>
    <w:link w:val="CommentSubjectChar"/>
    <w:uiPriority w:val="99"/>
    <w:semiHidden/>
    <w:unhideWhenUsed/>
    <w:rsid w:val="00ED7B90"/>
    <w:rPr>
      <w:b/>
      <w:bCs/>
    </w:rPr>
  </w:style>
  <w:style w:type="character" w:customStyle="1" w:styleId="CommentSubjectChar">
    <w:name w:val="Comment Subject Char"/>
    <w:basedOn w:val="CommentTextChar"/>
    <w:link w:val="CommentSubject"/>
    <w:uiPriority w:val="99"/>
    <w:semiHidden/>
    <w:rsid w:val="00ED7B90"/>
    <w:rPr>
      <w:b/>
      <w:bCs/>
      <w:sz w:val="20"/>
      <w:szCs w:val="20"/>
    </w:rPr>
  </w:style>
  <w:style w:type="paragraph" w:styleId="Revision">
    <w:name w:val="Revision"/>
    <w:hidden/>
    <w:uiPriority w:val="99"/>
    <w:semiHidden/>
    <w:rsid w:val="004C1441"/>
    <w:pPr>
      <w:spacing w:after="0" w:line="240" w:lineRule="auto"/>
    </w:pPr>
  </w:style>
  <w:style w:type="paragraph" w:styleId="Footer">
    <w:name w:val="footer"/>
    <w:basedOn w:val="Normal"/>
    <w:link w:val="FooterChar"/>
    <w:uiPriority w:val="99"/>
    <w:unhideWhenUsed/>
    <w:rsid w:val="00567BE9"/>
    <w:pPr>
      <w:tabs>
        <w:tab w:val="center" w:pos="4153"/>
        <w:tab w:val="right" w:pos="8306"/>
      </w:tabs>
      <w:spacing w:after="0" w:line="240" w:lineRule="auto"/>
    </w:pPr>
  </w:style>
  <w:style w:type="character" w:customStyle="1" w:styleId="FooterChar">
    <w:name w:val="Footer Char"/>
    <w:basedOn w:val="DefaultParagraphFont"/>
    <w:link w:val="Footer"/>
    <w:uiPriority w:val="99"/>
    <w:rsid w:val="00567B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62727">
      <w:bodyDiv w:val="1"/>
      <w:marLeft w:val="0"/>
      <w:marRight w:val="0"/>
      <w:marTop w:val="0"/>
      <w:marBottom w:val="0"/>
      <w:divBdr>
        <w:top w:val="none" w:sz="0" w:space="0" w:color="auto"/>
        <w:left w:val="none" w:sz="0" w:space="0" w:color="auto"/>
        <w:bottom w:val="none" w:sz="0" w:space="0" w:color="auto"/>
        <w:right w:val="none" w:sz="0" w:space="0" w:color="auto"/>
      </w:divBdr>
    </w:div>
    <w:div w:id="415129104">
      <w:bodyDiv w:val="1"/>
      <w:marLeft w:val="0"/>
      <w:marRight w:val="0"/>
      <w:marTop w:val="0"/>
      <w:marBottom w:val="0"/>
      <w:divBdr>
        <w:top w:val="none" w:sz="0" w:space="0" w:color="auto"/>
        <w:left w:val="none" w:sz="0" w:space="0" w:color="auto"/>
        <w:bottom w:val="none" w:sz="0" w:space="0" w:color="auto"/>
        <w:right w:val="none" w:sz="0" w:space="0" w:color="auto"/>
      </w:divBdr>
    </w:div>
    <w:div w:id="665863860">
      <w:bodyDiv w:val="1"/>
      <w:marLeft w:val="0"/>
      <w:marRight w:val="0"/>
      <w:marTop w:val="0"/>
      <w:marBottom w:val="0"/>
      <w:divBdr>
        <w:top w:val="none" w:sz="0" w:space="0" w:color="auto"/>
        <w:left w:val="none" w:sz="0" w:space="0" w:color="auto"/>
        <w:bottom w:val="none" w:sz="0" w:space="0" w:color="auto"/>
        <w:right w:val="none" w:sz="0" w:space="0" w:color="auto"/>
      </w:divBdr>
    </w:div>
    <w:div w:id="1533304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europa.eu/lv/publication-detail/-/publication/756d9260-ee54-11ea-991b-01aa75ed71a1"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cfla.gov.lv/lv/mvk-un-gnu"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eur-lex.europa.eu/legal-content/LV/TXT/?uri=CELEX%3A32014R0651" TargetMode="External"/><Relationship Id="rId2" Type="http://schemas.openxmlformats.org/officeDocument/2006/relationships/hyperlink" Target="http://eur-lex.europa.eu/legal-content/LV/TXT/?uri=CELEX%3A32014R0651" TargetMode="External"/><Relationship Id="rId1" Type="http://schemas.openxmlformats.org/officeDocument/2006/relationships/hyperlink" Target="https://eur-lex.europa.eu/legal-content/LV/TXT/PDF/?uri=CELEX:32013R1407&amp;from=LV" TargetMode="External"/><Relationship Id="rId4" Type="http://schemas.openxmlformats.org/officeDocument/2006/relationships/hyperlink" Target="http://eur-lex.europa.eu/legal-content/LV/TXT/?uri=CELEX%3A32014R06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871A2C-CE67-4484-BD21-86F1D372E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6082</Words>
  <Characters>3468</Characters>
  <Application>Microsoft Office Word</Application>
  <DocSecurity>0</DocSecurity>
  <Lines>28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Liene Jēkabsone</dc:creator>
  <cp:keywords/>
  <dc:description/>
  <cp:lastModifiedBy>Liene Jēkabsone</cp:lastModifiedBy>
  <cp:revision>6</cp:revision>
  <cp:lastPrinted>2021-07-15T05:51:00Z</cp:lastPrinted>
  <dcterms:created xsi:type="dcterms:W3CDTF">2021-07-05T14:26:00Z</dcterms:created>
  <dcterms:modified xsi:type="dcterms:W3CDTF">2021-07-15T05:52:00Z</dcterms:modified>
</cp:coreProperties>
</file>