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9875" w14:textId="16116503" w:rsidR="00FF08D0" w:rsidRPr="00FF08D0" w:rsidRDefault="00DF3DFE" w:rsidP="00FF08D0">
      <w:pPr>
        <w:spacing w:after="0" w:line="240" w:lineRule="auto"/>
        <w:jc w:val="center"/>
        <w:rPr>
          <w:rFonts w:ascii="Times New Roman" w:eastAsia="Calibri" w:hAnsi="Times New Roman" w:cs="Times New Roman"/>
          <w:b/>
          <w:sz w:val="44"/>
          <w:szCs w:val="44"/>
          <w:lang w:eastAsia="lv-LV"/>
        </w:rPr>
      </w:pPr>
      <w:r>
        <w:rPr>
          <w:rFonts w:ascii="Times New Roman" w:eastAsia="Calibri" w:hAnsi="Times New Roman" w:cs="Times New Roman"/>
          <w:b/>
          <w:noProof/>
          <w:sz w:val="44"/>
          <w:szCs w:val="44"/>
          <w:lang w:eastAsia="lv-LV"/>
        </w:rPr>
        <w:drawing>
          <wp:inline distT="0" distB="0" distL="0" distR="0" wp14:anchorId="4C9C35A3" wp14:editId="106BE3DE">
            <wp:extent cx="5676265" cy="103822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12DB7FF9" w14:textId="77777777" w:rsidR="00FF08D0" w:rsidRPr="00FF08D0" w:rsidRDefault="00FF08D0" w:rsidP="00FF08D0">
      <w:pPr>
        <w:spacing w:after="0" w:line="240" w:lineRule="auto"/>
        <w:jc w:val="center"/>
        <w:rPr>
          <w:rFonts w:ascii="Times New Roman" w:eastAsia="Calibri" w:hAnsi="Times New Roman" w:cs="Times New Roman"/>
          <w:sz w:val="24"/>
          <w:szCs w:val="24"/>
          <w:lang w:eastAsia="lv-LV"/>
        </w:rPr>
      </w:pPr>
    </w:p>
    <w:p w14:paraId="09C9212B"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40A1A75"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12A5B7F3"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7A8E96A7"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B367968"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03DC64A0"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390CF96F" w14:textId="77777777" w:rsidR="00FF08D0" w:rsidRPr="00733541" w:rsidRDefault="00FF08D0" w:rsidP="00FF08D0">
      <w:pPr>
        <w:spacing w:after="0" w:line="240" w:lineRule="auto"/>
        <w:rPr>
          <w:rFonts w:ascii="Times New Roman" w:eastAsia="Calibri" w:hAnsi="Times New Roman" w:cs="Times New Roman"/>
          <w:sz w:val="24"/>
          <w:szCs w:val="24"/>
          <w:lang w:eastAsia="lv-LV"/>
        </w:rPr>
      </w:pPr>
    </w:p>
    <w:p w14:paraId="41C9F0B7"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7B246AB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F1E6D82"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0D5BE048" w14:textId="77777777" w:rsidR="00FF08D0" w:rsidRPr="00FF08D0" w:rsidRDefault="00FF08D0" w:rsidP="00FF08D0">
      <w:pPr>
        <w:spacing w:after="0" w:line="36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Latvijas valsts budžeta finansētās programmas “Mazākumtautību un latviešu jauniešu</w:t>
      </w:r>
    </w:p>
    <w:p w14:paraId="18B7EBA5" w14:textId="77777777" w:rsidR="00FF08D0" w:rsidRPr="00FF08D0" w:rsidRDefault="00FF08D0" w:rsidP="00FF08D0">
      <w:pPr>
        <w:spacing w:after="0" w:line="36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sadarbības programma”</w:t>
      </w:r>
    </w:p>
    <w:p w14:paraId="62D7E956"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01F84A0"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242FB5AF"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5559BFF5" w14:textId="77777777" w:rsidR="00FF08D0" w:rsidRPr="00FF08D0" w:rsidRDefault="00FF08D0" w:rsidP="00FF08D0">
      <w:pPr>
        <w:spacing w:after="0" w:line="240" w:lineRule="auto"/>
        <w:jc w:val="center"/>
        <w:rPr>
          <w:rFonts w:ascii="Times New Roman" w:eastAsia="Calibri" w:hAnsi="Times New Roman" w:cs="Times New Roman"/>
          <w:b/>
          <w:sz w:val="40"/>
          <w:szCs w:val="40"/>
          <w:lang w:eastAsia="lv-LV"/>
        </w:rPr>
      </w:pPr>
      <w:r w:rsidRPr="00FF08D0">
        <w:rPr>
          <w:rFonts w:ascii="Times New Roman" w:eastAsia="Calibri" w:hAnsi="Times New Roman" w:cs="Times New Roman"/>
          <w:b/>
          <w:sz w:val="40"/>
          <w:szCs w:val="40"/>
          <w:lang w:eastAsia="lv-LV"/>
        </w:rPr>
        <w:t>Izvērtējums</w:t>
      </w:r>
    </w:p>
    <w:p w14:paraId="6F25FB7C"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F2DA9F4"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35DDAA5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13DBB381" w14:textId="77777777" w:rsidR="00FF08D0" w:rsidRPr="00733541" w:rsidRDefault="00FF08D0" w:rsidP="00FF08D0">
      <w:pPr>
        <w:spacing w:after="0" w:line="240" w:lineRule="auto"/>
        <w:jc w:val="center"/>
        <w:rPr>
          <w:rFonts w:ascii="Times New Roman" w:eastAsia="Calibri" w:hAnsi="Times New Roman" w:cs="Times New Roman"/>
          <w:b/>
          <w:sz w:val="24"/>
          <w:szCs w:val="24"/>
          <w:lang w:eastAsia="lv-LV"/>
        </w:rPr>
      </w:pPr>
    </w:p>
    <w:p w14:paraId="6E8219AD"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01FFC6F"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A8BBC49"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7DC2EEA5"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3A4A1DA3"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485FCD0E" w14:textId="77777777" w:rsidR="00FF08D0" w:rsidRPr="00733541" w:rsidRDefault="00FF08D0" w:rsidP="00FF08D0">
      <w:pPr>
        <w:spacing w:after="0" w:line="240" w:lineRule="auto"/>
        <w:jc w:val="center"/>
        <w:rPr>
          <w:rFonts w:ascii="Times New Roman" w:eastAsia="Calibri" w:hAnsi="Times New Roman" w:cs="Arial"/>
          <w:sz w:val="24"/>
          <w:szCs w:val="24"/>
          <w:lang w:eastAsia="lv-LV"/>
        </w:rPr>
      </w:pPr>
    </w:p>
    <w:p w14:paraId="1E4A7FEF" w14:textId="705308A0" w:rsidR="00FF08D0" w:rsidRDefault="00FF08D0" w:rsidP="00FF08D0">
      <w:pPr>
        <w:spacing w:after="0" w:line="240" w:lineRule="auto"/>
        <w:jc w:val="center"/>
        <w:rPr>
          <w:rFonts w:ascii="Times New Roman" w:eastAsia="Calibri" w:hAnsi="Times New Roman" w:cs="Arial"/>
          <w:sz w:val="24"/>
          <w:szCs w:val="24"/>
          <w:lang w:eastAsia="lv-LV"/>
        </w:rPr>
      </w:pPr>
    </w:p>
    <w:p w14:paraId="3C7ECCC0" w14:textId="6781A782" w:rsidR="00733541" w:rsidRDefault="00733541" w:rsidP="00FF08D0">
      <w:pPr>
        <w:spacing w:after="0" w:line="240" w:lineRule="auto"/>
        <w:jc w:val="center"/>
        <w:rPr>
          <w:rFonts w:ascii="Times New Roman" w:eastAsia="Calibri" w:hAnsi="Times New Roman" w:cs="Arial"/>
          <w:sz w:val="24"/>
          <w:szCs w:val="24"/>
          <w:lang w:eastAsia="lv-LV"/>
        </w:rPr>
      </w:pPr>
    </w:p>
    <w:p w14:paraId="7404042F" w14:textId="592176BC" w:rsidR="00733541" w:rsidRDefault="00733541" w:rsidP="00FF08D0">
      <w:pPr>
        <w:spacing w:after="0" w:line="240" w:lineRule="auto"/>
        <w:jc w:val="center"/>
        <w:rPr>
          <w:rFonts w:ascii="Times New Roman" w:eastAsia="Calibri" w:hAnsi="Times New Roman" w:cs="Arial"/>
          <w:sz w:val="24"/>
          <w:szCs w:val="24"/>
          <w:lang w:eastAsia="lv-LV"/>
        </w:rPr>
      </w:pPr>
    </w:p>
    <w:p w14:paraId="73D4E748" w14:textId="49B99EF4" w:rsidR="00733541" w:rsidRDefault="00733541" w:rsidP="00FF08D0">
      <w:pPr>
        <w:spacing w:after="0" w:line="240" w:lineRule="auto"/>
        <w:jc w:val="center"/>
        <w:rPr>
          <w:rFonts w:ascii="Times New Roman" w:eastAsia="Calibri" w:hAnsi="Times New Roman" w:cs="Arial"/>
          <w:sz w:val="24"/>
          <w:szCs w:val="24"/>
          <w:lang w:eastAsia="lv-LV"/>
        </w:rPr>
      </w:pPr>
    </w:p>
    <w:p w14:paraId="7113E2C2" w14:textId="22EF30CD" w:rsidR="00733541" w:rsidRDefault="00733541" w:rsidP="00FF08D0">
      <w:pPr>
        <w:spacing w:after="0" w:line="240" w:lineRule="auto"/>
        <w:jc w:val="center"/>
        <w:rPr>
          <w:rFonts w:ascii="Times New Roman" w:eastAsia="Calibri" w:hAnsi="Times New Roman" w:cs="Arial"/>
          <w:sz w:val="24"/>
          <w:szCs w:val="24"/>
          <w:lang w:eastAsia="lv-LV"/>
        </w:rPr>
      </w:pPr>
    </w:p>
    <w:p w14:paraId="4D2FF9EB" w14:textId="77777777" w:rsidR="00733541" w:rsidRPr="00733541" w:rsidRDefault="00733541" w:rsidP="00FF08D0">
      <w:pPr>
        <w:spacing w:after="0" w:line="240" w:lineRule="auto"/>
        <w:jc w:val="center"/>
        <w:rPr>
          <w:rFonts w:ascii="Times New Roman" w:eastAsia="Calibri" w:hAnsi="Times New Roman" w:cs="Arial"/>
          <w:sz w:val="24"/>
          <w:szCs w:val="24"/>
          <w:lang w:eastAsia="lv-LV"/>
        </w:rPr>
      </w:pPr>
    </w:p>
    <w:p w14:paraId="2B1AB23E" w14:textId="44939738" w:rsidR="00FF08D0" w:rsidRDefault="00FF08D0" w:rsidP="00FF08D0">
      <w:pPr>
        <w:spacing w:after="0" w:line="240" w:lineRule="auto"/>
        <w:jc w:val="center"/>
        <w:rPr>
          <w:rFonts w:ascii="Times New Roman" w:eastAsia="Calibri" w:hAnsi="Times New Roman" w:cs="Arial"/>
          <w:sz w:val="28"/>
          <w:szCs w:val="28"/>
          <w:lang w:eastAsia="lv-LV"/>
        </w:rPr>
      </w:pPr>
      <w:r w:rsidRPr="00FF08D0">
        <w:rPr>
          <w:rFonts w:ascii="Times New Roman" w:eastAsia="Calibri" w:hAnsi="Times New Roman" w:cs="Arial"/>
          <w:sz w:val="28"/>
          <w:szCs w:val="28"/>
          <w:lang w:eastAsia="lv-LV"/>
        </w:rPr>
        <w:t>Identifikācijas Nr.: 2020.LV/MTSP</w:t>
      </w:r>
    </w:p>
    <w:p w14:paraId="6D1D19EE" w14:textId="1078B075" w:rsidR="00733541" w:rsidRDefault="00733541">
      <w:pPr>
        <w:rPr>
          <w:rFonts w:ascii="Times New Roman" w:eastAsia="Calibri" w:hAnsi="Times New Roman" w:cs="Arial"/>
          <w:sz w:val="28"/>
          <w:szCs w:val="28"/>
          <w:lang w:eastAsia="lv-LV"/>
        </w:rPr>
      </w:pPr>
      <w:r>
        <w:rPr>
          <w:rFonts w:ascii="Times New Roman" w:eastAsia="Calibri" w:hAnsi="Times New Roman" w:cs="Arial"/>
          <w:sz w:val="28"/>
          <w:szCs w:val="28"/>
          <w:lang w:eastAsia="lv-LV"/>
        </w:rPr>
        <w:br w:type="page"/>
      </w:r>
    </w:p>
    <w:p w14:paraId="1A41B370" w14:textId="0C12CD1B" w:rsidR="00FF08D0" w:rsidRPr="00733541" w:rsidRDefault="00FF08D0" w:rsidP="00733541">
      <w:pPr>
        <w:keepNext/>
        <w:numPr>
          <w:ilvl w:val="0"/>
          <w:numId w:val="1"/>
        </w:numPr>
        <w:spacing w:before="240" w:after="60" w:line="240" w:lineRule="auto"/>
        <w:ind w:left="567" w:hanging="567"/>
        <w:outlineLvl w:val="0"/>
        <w:rPr>
          <w:rFonts w:ascii="Times New Roman" w:eastAsia="Times New Roman" w:hAnsi="Times New Roman" w:cs="Times New Roman"/>
          <w:b/>
          <w:bCs/>
          <w:kern w:val="32"/>
          <w:sz w:val="28"/>
          <w:szCs w:val="28"/>
          <w:lang w:eastAsia="lv-LV"/>
        </w:rPr>
      </w:pPr>
      <w:bookmarkStart w:id="0" w:name="_Toc536179321"/>
      <w:r w:rsidRPr="00FF08D0">
        <w:rPr>
          <w:rFonts w:ascii="Times New Roman" w:eastAsia="Times New Roman" w:hAnsi="Times New Roman" w:cs="Times New Roman"/>
          <w:b/>
          <w:bCs/>
          <w:kern w:val="32"/>
          <w:sz w:val="28"/>
          <w:szCs w:val="28"/>
          <w:lang w:eastAsia="lv-LV"/>
        </w:rPr>
        <w:lastRenderedPageBreak/>
        <w:t xml:space="preserve">Programmas </w:t>
      </w:r>
      <w:bookmarkEnd w:id="0"/>
      <w:r w:rsidRPr="00FF08D0">
        <w:rPr>
          <w:rFonts w:ascii="Times New Roman" w:eastAsia="Times New Roman" w:hAnsi="Times New Roman" w:cs="Times New Roman"/>
          <w:b/>
          <w:bCs/>
          <w:kern w:val="32"/>
          <w:sz w:val="28"/>
          <w:szCs w:val="28"/>
          <w:lang w:eastAsia="lv-LV"/>
        </w:rPr>
        <w:t>raksturojums</w:t>
      </w:r>
      <w:r w:rsidRPr="00FF08D0">
        <w:rPr>
          <w:rFonts w:ascii="Times New Roman" w:eastAsia="Times New Roman" w:hAnsi="Times New Roman" w:cs="Times New Roman"/>
          <w:b/>
          <w:bCs/>
          <w:kern w:val="32"/>
          <w:sz w:val="28"/>
          <w:szCs w:val="28"/>
          <w:lang w:eastAsia="lv-LV"/>
        </w:rPr>
        <w:tab/>
      </w:r>
    </w:p>
    <w:p w14:paraId="658D8BA1" w14:textId="2590F085" w:rsidR="00FF08D0" w:rsidRPr="00FF08D0" w:rsidRDefault="00FF08D0" w:rsidP="00733541">
      <w:pPr>
        <w:spacing w:before="120" w:after="120" w:line="240" w:lineRule="auto"/>
        <w:ind w:firstLine="567"/>
        <w:jc w:val="both"/>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 xml:space="preserve">Pamatojoties uz Nacionālās identitātes, pilsoniskās sabiedrības un integrācijas politikas īstenošanas plānu 2019.-2020.gadam </w:t>
      </w:r>
      <w:r w:rsidRPr="00FF08D0">
        <w:rPr>
          <w:rFonts w:ascii="Calibri" w:eastAsia="Calibri" w:hAnsi="Calibri" w:cs="Times New Roman"/>
        </w:rPr>
        <w:t>2.</w:t>
      </w:r>
      <w:r w:rsidRPr="00FF08D0">
        <w:rPr>
          <w:rFonts w:ascii="Times New Roman" w:eastAsia="Times New Roman" w:hAnsi="Times New Roman" w:cs="Times New Roman"/>
          <w:sz w:val="24"/>
          <w:szCs w:val="24"/>
          <w:lang w:eastAsia="lv-LV"/>
        </w:rPr>
        <w:t xml:space="preserve">rīcības virzienā  “Nacionālā identitāte: valoda un kultūrtelpa” definēto apakšmērķi - stiprināt nacionālo kultūrtelpu”, kā arī Nacionālās drošības koncepcijā noteiktajām prioritātēm pilsoniskas sabiedrības vienotības apdraudējuma novēršanai, ir ļoti svarīgi veicināt mazākumtautību pārstāvju, jo īpaši jauniešu iesaisti pilsoniskas sabiedrības aktivitātēs, mazinot mazākumtautību atsvešinātību no valsts un novēršot divkopienu sabiedrības riskus. </w:t>
      </w:r>
    </w:p>
    <w:p w14:paraId="02328552" w14:textId="407AC4C5" w:rsidR="00FF08D0" w:rsidRPr="00FF08D0" w:rsidRDefault="00FF08D0" w:rsidP="00733541">
      <w:pPr>
        <w:spacing w:before="120" w:after="120" w:line="240" w:lineRule="auto"/>
        <w:ind w:firstLine="567"/>
        <w:jc w:val="both"/>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 xml:space="preserve">Arī Nacionālā attīstības plāna 2020 rīcības virziens </w:t>
      </w:r>
      <w:r w:rsidR="00733541">
        <w:rPr>
          <w:rFonts w:ascii="Times New Roman" w:eastAsia="Times New Roman" w:hAnsi="Times New Roman" w:cs="Times New Roman"/>
          <w:sz w:val="24"/>
          <w:szCs w:val="24"/>
          <w:lang w:eastAsia="lv-LV"/>
        </w:rPr>
        <w:t>“</w:t>
      </w:r>
      <w:r w:rsidRPr="00FF08D0">
        <w:rPr>
          <w:rFonts w:ascii="Times New Roman" w:eastAsia="Times New Roman" w:hAnsi="Times New Roman" w:cs="Times New Roman"/>
          <w:sz w:val="24"/>
          <w:szCs w:val="24"/>
          <w:lang w:eastAsia="lv-LV"/>
        </w:rPr>
        <w:t>Cilvēku sadarbība, kultūra un pilsoniskā līdzdalība kā piederības Latvijai pamats</w:t>
      </w:r>
      <w:r w:rsidR="00733541">
        <w:rPr>
          <w:rFonts w:ascii="Times New Roman" w:eastAsia="Times New Roman" w:hAnsi="Times New Roman" w:cs="Times New Roman"/>
          <w:sz w:val="24"/>
          <w:szCs w:val="24"/>
          <w:lang w:eastAsia="lv-LV"/>
        </w:rPr>
        <w:t>”</w:t>
      </w:r>
      <w:r w:rsidRPr="00FF08D0">
        <w:rPr>
          <w:rFonts w:ascii="Times New Roman" w:eastAsia="Times New Roman" w:hAnsi="Times New Roman" w:cs="Times New Roman"/>
          <w:sz w:val="24"/>
          <w:szCs w:val="24"/>
          <w:lang w:eastAsia="lv-LV"/>
        </w:rPr>
        <w:t xml:space="preserve"> cita starpā nosaka nepieciešamību veicināt iedzīvotāju piederības sajūtu Latvijai, tādējādi nostiprinot viņu vēlmi dzīvot, strādāt un veidot ģimeni Latvijā. Sabiedrība ar augstu iedzīvotāju savstarpējo uzticību ir spējīgāka virzīt ekonomikas attīstību globālajā laikmetā, un cilvēki ir vairāk apmierināti ar dzīvi [318]. </w:t>
      </w:r>
    </w:p>
    <w:p w14:paraId="6731487E" w14:textId="77777777" w:rsidR="00FF08D0" w:rsidRPr="00FF08D0" w:rsidRDefault="00FF08D0" w:rsidP="00733541">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Lai virzītos uz šo mērķi Sabiedrības integrācijas fonds rīko projektu konkursu mazākumtautību nevalstiskajām organizācijām ar mērķi, sadarbojoties ar citām Latvijas nevalstiskajām organizācijām, kā arī mazākumtautību un latviešu skolām, īstenot savstarpēju sadarbību veicinošas aktivitātes uz savstarpēji vienojošām vērtībām. </w:t>
      </w:r>
    </w:p>
    <w:p w14:paraId="1F55B93B" w14:textId="77777777" w:rsidR="0045186C" w:rsidRDefault="00FF08D0" w:rsidP="0045186C">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Programmas “Mazākumtautību un latviešu jauniešu sadarbības programma” (turpmāk – programma”) mērķis ir veicināt Latvijā dzīvojošo mazākumtautību un latviešu jauniešu dialoga attīstību un sadarbību, kā arī sekmēt mazākumtautību jauniešu līdzdalību pilsoniskās sabiedrības veidošanā, sekmēt kultūras mantojuma apzināšanu, piederības sajūtu Latvijai un kopīgu izpratni par kultūras un vēstures jautājumiem. </w:t>
      </w:r>
    </w:p>
    <w:p w14:paraId="4FE171B0" w14:textId="254D3E24" w:rsidR="00FF08D0" w:rsidRPr="00FF08D0" w:rsidRDefault="00FF08D0" w:rsidP="0045186C">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lang w:eastAsia="lv-LV"/>
        </w:rPr>
        <w:t xml:space="preserve">Programmas ietvaros bija atbalstāmi mazākumtautību un latviešu skolu jauniešu sadarbības projekti, kas vērsti uz kopīgu vērtību apzināšanu un kopšanu, vienotas vēstures izpratnes veidošanu, Latvijas sabiedrisko un politisko procesu izpratni un analīzi. </w:t>
      </w:r>
    </w:p>
    <w:p w14:paraId="3EED2C75" w14:textId="77777777" w:rsidR="0045186C"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2020.gadā bija plānots atbalstīt vismaz sešus jauniešu starpetniskās sadarbības projektus, iesaistot tajos vismaz 150 mazākumtautību un tikpat latviešu skolu jauniešus, veicinot vienotu vēstures, kultūras un politisko norišu izpratni.</w:t>
      </w:r>
    </w:p>
    <w:p w14:paraId="72A0F4DC" w14:textId="77777777" w:rsidR="0045186C"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Kopējais programmas ietvaros pieejamais finansējums projektiem bija EUR 31</w:t>
      </w:r>
      <w:r w:rsidR="0045186C">
        <w:rPr>
          <w:rFonts w:ascii="Times New Roman" w:eastAsia="Calibri" w:hAnsi="Times New Roman" w:cs="Times New Roman"/>
          <w:sz w:val="24"/>
          <w:szCs w:val="24"/>
          <w:lang w:eastAsia="lv-LV"/>
        </w:rPr>
        <w:t> </w:t>
      </w:r>
      <w:r w:rsidRPr="00FF08D0">
        <w:rPr>
          <w:rFonts w:ascii="Times New Roman" w:eastAsia="Calibri" w:hAnsi="Times New Roman" w:cs="Times New Roman"/>
          <w:sz w:val="24"/>
          <w:szCs w:val="24"/>
          <w:lang w:eastAsia="lv-LV"/>
        </w:rPr>
        <w:t xml:space="preserve">303,00. Vienam projektam pieejamais programmas finansējums </w:t>
      </w:r>
      <w:r w:rsidR="0045186C">
        <w:rPr>
          <w:rFonts w:ascii="Times New Roman" w:eastAsia="Calibri" w:hAnsi="Times New Roman" w:cs="Times New Roman"/>
          <w:sz w:val="24"/>
          <w:szCs w:val="24"/>
          <w:lang w:eastAsia="lv-LV"/>
        </w:rPr>
        <w:t>bija</w:t>
      </w:r>
      <w:r w:rsidRPr="00FF08D0">
        <w:rPr>
          <w:rFonts w:ascii="Times New Roman" w:eastAsia="Calibri" w:hAnsi="Times New Roman" w:cs="Times New Roman"/>
          <w:sz w:val="24"/>
          <w:szCs w:val="24"/>
          <w:lang w:eastAsia="lv-LV"/>
        </w:rPr>
        <w:t xml:space="preserve"> EUR 5 200,00. Projekta īstenotājs varēja piesaistīt papildu finansējumu no citiem finanšu avotiem</w:t>
      </w:r>
      <w:r w:rsidR="0045186C">
        <w:rPr>
          <w:rFonts w:ascii="Times New Roman" w:eastAsia="Calibri" w:hAnsi="Times New Roman" w:cs="Times New Roman"/>
          <w:sz w:val="24"/>
          <w:szCs w:val="24"/>
          <w:lang w:eastAsia="lv-LV"/>
        </w:rPr>
        <w:t xml:space="preserve">, </w:t>
      </w:r>
      <w:r w:rsidRPr="00FF08D0">
        <w:rPr>
          <w:rFonts w:ascii="Times New Roman" w:eastAsia="Calibri" w:hAnsi="Times New Roman" w:cs="Times New Roman"/>
          <w:sz w:val="24"/>
          <w:szCs w:val="24"/>
          <w:lang w:eastAsia="lv-LV"/>
        </w:rPr>
        <w:t>piemēram, pašvaldības līdzfinansējumu, ziedojumus no juridiskām vai fiziskām personām</w:t>
      </w:r>
      <w:r w:rsidR="0045186C">
        <w:rPr>
          <w:rFonts w:ascii="Times New Roman" w:eastAsia="Calibri" w:hAnsi="Times New Roman" w:cs="Times New Roman"/>
          <w:sz w:val="24"/>
          <w:szCs w:val="24"/>
          <w:lang w:eastAsia="lv-LV"/>
        </w:rPr>
        <w:t>,</w:t>
      </w:r>
      <w:r w:rsidRPr="00FF08D0">
        <w:rPr>
          <w:rFonts w:ascii="Times New Roman" w:eastAsia="Calibri" w:hAnsi="Times New Roman" w:cs="Times New Roman"/>
          <w:sz w:val="24"/>
          <w:szCs w:val="24"/>
          <w:lang w:eastAsia="lv-LV"/>
        </w:rPr>
        <w:t xml:space="preserve"> vai ieguldīt to natūrā kā brīvprātīgo darbu.</w:t>
      </w:r>
    </w:p>
    <w:p w14:paraId="3F756869" w14:textId="0CE61ADB"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Atbilstoši projektu konkursa nolikumam projektu varēja iesniegt Latvijas Republikā reģistrētas mazākumtautību biedrības un nodibinājumi, kuras atbilst Biedrību un nodibinājumu likumā noteiktajām prasībām un kuru statūtos noteiktais primārais darbības mērķis ir konkrētās mazākumtautības interešu pārstāvība un/vai starpkultūru dialoga attīstība, kas darbojas ar bērniem un jauniešiem, t.sk. mazākumtautību skolās.  </w:t>
      </w:r>
    </w:p>
    <w:p w14:paraId="16336747" w14:textId="77777777" w:rsidR="00FF08D0" w:rsidRPr="00FF08D0" w:rsidRDefault="00FF08D0" w:rsidP="00733541">
      <w:pPr>
        <w:spacing w:before="120" w:after="120" w:line="240" w:lineRule="auto"/>
        <w:ind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Projektos varēja iekļaut šādas aktivitātes: </w:t>
      </w:r>
    </w:p>
    <w:p w14:paraId="43F7AB03"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vēstures izziņas/pētniecības projekti, piemēram, kāda konkrēta Latvijas vēstures notikuma rekonstrukcija, balstoties uz konkrētiem pārbaudītiem faktiem, t.sk. muzeju apmeklējumi, arhīvu materiālu izpēte un tml.;</w:t>
      </w:r>
    </w:p>
    <w:p w14:paraId="5803E464"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 xml:space="preserve">kultūras izziņas/ pētniecības projekti, piemēram, mazākumtautību izcelsmes Latvijas mākslas un kultūras darbinieku devuma Latvijai apzināšana; </w:t>
      </w:r>
    </w:p>
    <w:p w14:paraId="7C0B888E"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 xml:space="preserve">debašu forumi un diskusiju klubi; </w:t>
      </w:r>
    </w:p>
    <w:p w14:paraId="43C38F6D"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 xml:space="preserve">viktorīnas; </w:t>
      </w:r>
    </w:p>
    <w:p w14:paraId="6C9BBF54"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lastRenderedPageBreak/>
        <w:t>mazākumtautību un latviešu jauniešu kopīgas tematiskās nometnes, ekspedīcijas;</w:t>
      </w:r>
    </w:p>
    <w:p w14:paraId="7B10EC4C" w14:textId="77777777" w:rsid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videostāstu, fotostāstu, iestudējumu utml. materiālu veidošana kā atsevišķa aktivitāte, kas tematiski atbilst programmas mērķiem;</w:t>
      </w:r>
    </w:p>
    <w:p w14:paraId="3BC52949" w14:textId="0DAB2E03" w:rsidR="00FF08D0" w:rsidRPr="0045186C" w:rsidRDefault="00FF08D0" w:rsidP="0045186C">
      <w:pPr>
        <w:pStyle w:val="ListParagraph"/>
        <w:numPr>
          <w:ilvl w:val="0"/>
          <w:numId w:val="5"/>
        </w:numPr>
        <w:spacing w:before="120" w:after="120" w:line="240" w:lineRule="auto"/>
        <w:jc w:val="both"/>
        <w:rPr>
          <w:rFonts w:ascii="Times New Roman" w:eastAsia="Calibri" w:hAnsi="Times New Roman" w:cs="Times New Roman"/>
          <w:sz w:val="24"/>
          <w:szCs w:val="24"/>
        </w:rPr>
      </w:pPr>
      <w:r w:rsidRPr="0045186C">
        <w:rPr>
          <w:rFonts w:ascii="Times New Roman" w:eastAsia="Calibri" w:hAnsi="Times New Roman" w:cs="Times New Roman"/>
          <w:sz w:val="24"/>
          <w:szCs w:val="24"/>
        </w:rPr>
        <w:t>citas aktivitātes, kuras atbilst programmas mērķim.</w:t>
      </w:r>
    </w:p>
    <w:p w14:paraId="15CDA2A0" w14:textId="77777777" w:rsidR="00FF08D0" w:rsidRPr="00FF08D0" w:rsidRDefault="00FF08D0" w:rsidP="00733541">
      <w:pPr>
        <w:spacing w:before="120" w:after="120" w:line="276" w:lineRule="auto"/>
        <w:ind w:left="720"/>
        <w:contextualSpacing/>
        <w:jc w:val="both"/>
        <w:rPr>
          <w:rFonts w:ascii="Times New Roman" w:eastAsia="Calibri" w:hAnsi="Times New Roman" w:cs="Times New Roman"/>
          <w:sz w:val="24"/>
          <w:szCs w:val="24"/>
        </w:rPr>
      </w:pPr>
    </w:p>
    <w:p w14:paraId="0CE48415" w14:textId="77777777" w:rsidR="00FF08D0" w:rsidRPr="00FF08D0" w:rsidRDefault="00FF08D0" w:rsidP="00733541">
      <w:pPr>
        <w:keepNext/>
        <w:numPr>
          <w:ilvl w:val="0"/>
          <w:numId w:val="1"/>
        </w:numPr>
        <w:spacing w:before="120" w:after="120" w:line="240" w:lineRule="auto"/>
        <w:ind w:hanging="644"/>
        <w:jc w:val="both"/>
        <w:outlineLvl w:val="0"/>
        <w:rPr>
          <w:rFonts w:ascii="Times New Roman" w:eastAsia="Times New Roman" w:hAnsi="Times New Roman" w:cs="Arial"/>
          <w:b/>
          <w:bCs/>
          <w:kern w:val="32"/>
          <w:sz w:val="28"/>
          <w:szCs w:val="32"/>
          <w:lang w:eastAsia="lv-LV"/>
        </w:rPr>
      </w:pPr>
      <w:r w:rsidRPr="00FF08D0">
        <w:rPr>
          <w:rFonts w:ascii="Times New Roman" w:eastAsia="Times New Roman" w:hAnsi="Times New Roman" w:cs="Arial"/>
          <w:b/>
          <w:bCs/>
          <w:kern w:val="32"/>
          <w:sz w:val="28"/>
          <w:szCs w:val="32"/>
          <w:lang w:eastAsia="lv-LV"/>
        </w:rPr>
        <w:t xml:space="preserve">Projektu pieteikumu konkursa apraksts </w:t>
      </w:r>
    </w:p>
    <w:p w14:paraId="35ABD6B2" w14:textId="7E0902D7" w:rsidR="00FF08D0" w:rsidRPr="00FF08D0" w:rsidRDefault="00FF08D0" w:rsidP="0045186C">
      <w:pPr>
        <w:spacing w:before="120" w:after="120" w:line="240" w:lineRule="auto"/>
        <w:ind w:firstLine="644"/>
        <w:jc w:val="both"/>
        <w:rPr>
          <w:rFonts w:ascii="Times New Roman" w:eastAsia="Calibri" w:hAnsi="Times New Roman" w:cs="Times New Roman"/>
          <w:snapToGrid w:val="0"/>
          <w:sz w:val="24"/>
          <w:szCs w:val="24"/>
          <w:lang w:eastAsia="lv-LV"/>
        </w:rPr>
      </w:pPr>
      <w:r w:rsidRPr="00FF08D0">
        <w:rPr>
          <w:rFonts w:ascii="Times New Roman" w:eastAsia="Calibri" w:hAnsi="Times New Roman" w:cs="Times New Roman"/>
          <w:sz w:val="24"/>
          <w:szCs w:val="24"/>
          <w:lang w:eastAsia="lv-LV"/>
        </w:rPr>
        <w:t xml:space="preserve">Programmas ietvaros 2020.gadā notika viens atklāts projektu konkurss, kas tika izsludināts 2020.gada 13.februārī ar projektu iesniegšanas termiņu – 2020.gada 13.martā. </w:t>
      </w:r>
      <w:r w:rsidRPr="00FF08D0">
        <w:rPr>
          <w:rFonts w:ascii="Times New Roman" w:eastAsia="Calibri" w:hAnsi="Times New Roman" w:cs="Times New Roman"/>
          <w:snapToGrid w:val="0"/>
          <w:sz w:val="24"/>
          <w:szCs w:val="24"/>
          <w:lang w:eastAsia="lv-LV"/>
        </w:rPr>
        <w:t xml:space="preserve">Konkursa ietvaros tika saņemti seši projektu pieteikumi, no kuriem četri tika novērtēti kā atbilstoši atbilstības un kvalitātes vērtēšanas kritēriju nosacījumiem un tika apstiprināti par kopējo programmas finansējuma summu 20 800,00 EUR. </w:t>
      </w:r>
    </w:p>
    <w:p w14:paraId="1C5845EE" w14:textId="77777777" w:rsidR="00FF08D0" w:rsidRPr="00FF08D0" w:rsidRDefault="00FF08D0" w:rsidP="00733541">
      <w:pPr>
        <w:spacing w:before="120" w:after="120" w:line="240" w:lineRule="auto"/>
        <w:ind w:firstLine="644"/>
        <w:jc w:val="both"/>
        <w:rPr>
          <w:rFonts w:ascii="Times New Roman" w:eastAsia="Calibri" w:hAnsi="Times New Roman" w:cs="Times New Roman"/>
          <w:snapToGrid w:val="0"/>
          <w:sz w:val="24"/>
          <w:szCs w:val="24"/>
          <w:lang w:eastAsia="lv-LV"/>
        </w:rPr>
      </w:pPr>
      <w:r w:rsidRPr="00FF08D0">
        <w:rPr>
          <w:rFonts w:ascii="Times New Roman" w:eastAsia="Calibri" w:hAnsi="Times New Roman" w:cs="Times New Roman"/>
          <w:snapToGrid w:val="0"/>
          <w:sz w:val="24"/>
          <w:szCs w:val="24"/>
          <w:lang w:eastAsia="lv-LV"/>
        </w:rPr>
        <w:t>Noraidīšanai tika virzīti divi kvalitātes kritērijiem neatbilstoši pieteikumi par kopējo pieprasīto summu 10 390,00 EUR. Tomēr Fonda padome, izskatot projektu vērtēšanas rezultātus, nolēma nenoraidīt šos projektu pieteikumus, bet dot iespēju projektu iesniedzējiem pilnveidot projekta pieteikumus, ietverot aktivitātes, kas precīzāk atbilst programmā norādīto mērķu sasniegšanai un iesniegt pieteikumus atkārtotai izvērtēšanai. Projektu pieteikumu vērtēšanas komisija izvērtēja atkārtoti iesniegtos pieteikumus un secināja, ka abi projektu pieteikumi atbilst Konkursa nolikuma 4.punktā noteiktajiem atbilstības un kvalitātes vērtēšanas kritērijiem un tika apstiprināti par kopējo pieprasīto summu EUR 10370,00.</w:t>
      </w:r>
    </w:p>
    <w:p w14:paraId="017F7815" w14:textId="77777777" w:rsidR="00FF08D0" w:rsidRPr="00FF08D0" w:rsidRDefault="00FF08D0" w:rsidP="00733541">
      <w:pPr>
        <w:spacing w:before="120" w:after="120" w:line="240" w:lineRule="auto"/>
        <w:ind w:firstLine="644"/>
        <w:jc w:val="both"/>
        <w:rPr>
          <w:rFonts w:ascii="Times New Roman" w:eastAsia="Calibri" w:hAnsi="Times New Roman" w:cs="Times New Roman"/>
          <w:snapToGrid w:val="0"/>
          <w:sz w:val="24"/>
          <w:szCs w:val="24"/>
          <w:lang w:eastAsia="lv-LV"/>
        </w:rPr>
      </w:pPr>
    </w:p>
    <w:p w14:paraId="1A684DFA" w14:textId="3493AD0C" w:rsidR="00FF08D0" w:rsidRPr="0045186C" w:rsidRDefault="00FF08D0" w:rsidP="0045186C">
      <w:pPr>
        <w:numPr>
          <w:ilvl w:val="0"/>
          <w:numId w:val="1"/>
        </w:numPr>
        <w:spacing w:before="120" w:after="120" w:line="240" w:lineRule="auto"/>
        <w:ind w:left="567" w:right="31" w:hanging="567"/>
        <w:jc w:val="both"/>
        <w:rPr>
          <w:rFonts w:ascii="Times New Roman" w:eastAsia="Times New Roman" w:hAnsi="Times New Roman" w:cs="Times New Roman"/>
          <w:b/>
          <w:bCs/>
          <w:kern w:val="32"/>
          <w:sz w:val="28"/>
          <w:szCs w:val="28"/>
          <w:lang w:eastAsia="lv-LV"/>
        </w:rPr>
      </w:pPr>
      <w:r w:rsidRPr="00FF08D0">
        <w:rPr>
          <w:rFonts w:ascii="Times New Roman" w:eastAsia="Times New Roman" w:hAnsi="Times New Roman" w:cs="Times New Roman"/>
          <w:b/>
          <w:bCs/>
          <w:kern w:val="32"/>
          <w:sz w:val="28"/>
          <w:szCs w:val="28"/>
          <w:lang w:eastAsia="lv-LV"/>
        </w:rPr>
        <w:t>Apstiprināto un īstenoto projektu pieteikumu uzraudzība</w:t>
      </w:r>
    </w:p>
    <w:p w14:paraId="2E842A87" w14:textId="20627E3A" w:rsidR="00FF08D0" w:rsidRPr="00FF08D0" w:rsidRDefault="00FF08D0" w:rsidP="00733541">
      <w:pPr>
        <w:spacing w:before="120" w:after="120" w:line="240" w:lineRule="auto"/>
        <w:ind w:right="45"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2020.gadā programmas ietvaros tika uzsākta sešu mazākumtautību un latviešu jauniešu sadarbības projektu īstenošana. Diemžēl Covid-19 ārkārtas situācijas dēļ ieviesto ierobežojumu dēļ no vairākiem pasākumiem projektu īstenotājiem bija jāatsakās un viens projekta īstenotājs projektu tikai uzsāka, bet faktiski projekta galvenās aktivitātes netika īstenotas vispār. Tādējādi turpmāk tiks izvērtētas tikai piecu īstenoto projektu veiktās aktivitātes.</w:t>
      </w:r>
    </w:p>
    <w:p w14:paraId="1F604FCE" w14:textId="3568A69F" w:rsidR="00FF08D0" w:rsidRDefault="00FF08D0" w:rsidP="00733541">
      <w:pPr>
        <w:spacing w:before="120" w:after="120" w:line="240" w:lineRule="auto"/>
        <w:ind w:right="45" w:firstLine="567"/>
        <w:jc w:val="both"/>
        <w:rPr>
          <w:rFonts w:ascii="Times New Roman" w:eastAsia="Calibri" w:hAnsi="Times New Roman" w:cs="Times New Roman"/>
          <w:sz w:val="24"/>
          <w:szCs w:val="24"/>
        </w:rPr>
      </w:pPr>
      <w:r w:rsidRPr="00FF08D0">
        <w:rPr>
          <w:rFonts w:ascii="Times New Roman" w:eastAsia="Calibri" w:hAnsi="Times New Roman" w:cs="Times New Roman"/>
          <w:sz w:val="24"/>
          <w:szCs w:val="24"/>
        </w:rPr>
        <w:t xml:space="preserve">Projekta aktivitātes tika īstenotas faktiski </w:t>
      </w:r>
      <w:r w:rsidR="0045186C">
        <w:rPr>
          <w:rFonts w:ascii="Times New Roman" w:eastAsia="Calibri" w:hAnsi="Times New Roman" w:cs="Times New Roman"/>
          <w:sz w:val="24"/>
          <w:szCs w:val="24"/>
        </w:rPr>
        <w:t>6</w:t>
      </w:r>
      <w:r w:rsidRPr="00FF08D0">
        <w:rPr>
          <w:rFonts w:ascii="Times New Roman" w:eastAsia="Calibri" w:hAnsi="Times New Roman" w:cs="Times New Roman"/>
          <w:sz w:val="24"/>
          <w:szCs w:val="24"/>
        </w:rPr>
        <w:t xml:space="preserve"> Latvijas reģionos – 2 projekti Rīgas, pa vienam Kurzemes, Vidzemes</w:t>
      </w:r>
      <w:r w:rsidR="0045186C">
        <w:rPr>
          <w:rFonts w:ascii="Times New Roman" w:eastAsia="Calibri" w:hAnsi="Times New Roman" w:cs="Times New Roman"/>
          <w:sz w:val="24"/>
          <w:szCs w:val="24"/>
        </w:rPr>
        <w:t>, Latgales</w:t>
      </w:r>
      <w:r w:rsidRPr="00FF08D0">
        <w:rPr>
          <w:rFonts w:ascii="Times New Roman" w:eastAsia="Calibri" w:hAnsi="Times New Roman" w:cs="Times New Roman"/>
          <w:sz w:val="24"/>
          <w:szCs w:val="24"/>
        </w:rPr>
        <w:t xml:space="preserve"> un Zemgales reģionā. </w:t>
      </w:r>
    </w:p>
    <w:p w14:paraId="0ACCF263" w14:textId="77777777" w:rsidR="0045186C" w:rsidRPr="00FF08D0" w:rsidRDefault="0045186C" w:rsidP="00733541">
      <w:pPr>
        <w:spacing w:before="120" w:after="120" w:line="240" w:lineRule="auto"/>
        <w:ind w:right="45" w:firstLine="567"/>
        <w:jc w:val="both"/>
        <w:rPr>
          <w:rFonts w:ascii="Times New Roman" w:eastAsia="Calibri" w:hAnsi="Times New Roman" w:cs="Times New Roman"/>
          <w:sz w:val="24"/>
          <w:szCs w:val="24"/>
        </w:rPr>
      </w:pPr>
    </w:p>
    <w:p w14:paraId="203D87A7" w14:textId="18E707C5" w:rsidR="00FF08D0" w:rsidRPr="0045186C" w:rsidRDefault="00FF08D0" w:rsidP="00733541">
      <w:pPr>
        <w:numPr>
          <w:ilvl w:val="0"/>
          <w:numId w:val="1"/>
        </w:numPr>
        <w:spacing w:before="120" w:after="120" w:line="240" w:lineRule="auto"/>
        <w:ind w:left="567" w:hanging="567"/>
        <w:rPr>
          <w:rFonts w:ascii="Times New Roman" w:eastAsia="Times New Roman" w:hAnsi="Times New Roman" w:cs="Times New Roman"/>
          <w:b/>
          <w:bCs/>
          <w:iCs/>
          <w:sz w:val="28"/>
          <w:szCs w:val="28"/>
        </w:rPr>
      </w:pPr>
      <w:r w:rsidRPr="00FF08D0">
        <w:rPr>
          <w:rFonts w:ascii="Times New Roman" w:eastAsia="Times New Roman" w:hAnsi="Times New Roman" w:cs="Times New Roman"/>
          <w:b/>
          <w:bCs/>
          <w:iCs/>
          <w:sz w:val="28"/>
          <w:szCs w:val="28"/>
        </w:rPr>
        <w:t>Projektu īstenoto rezultātu analīze</w:t>
      </w:r>
    </w:p>
    <w:p w14:paraId="2C92F09A" w14:textId="77777777"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Kopējais projektos iesaistītās tiešās mērķa grupas dalībnieku skaits 2020. gadā bija 2</w:t>
      </w:r>
      <w:r w:rsidR="00A17243">
        <w:rPr>
          <w:rFonts w:ascii="Times New Roman" w:eastAsia="Calibri" w:hAnsi="Times New Roman" w:cs="Times New Roman"/>
          <w:sz w:val="24"/>
          <w:szCs w:val="24"/>
          <w:lang w:eastAsia="lv-LV"/>
        </w:rPr>
        <w:t>88</w:t>
      </w:r>
      <w:r w:rsidRPr="00FF08D0">
        <w:rPr>
          <w:rFonts w:ascii="Times New Roman" w:eastAsia="Calibri" w:hAnsi="Times New Roman" w:cs="Times New Roman"/>
          <w:sz w:val="24"/>
          <w:szCs w:val="24"/>
          <w:lang w:eastAsia="lv-LV"/>
        </w:rPr>
        <w:t xml:space="preserve"> jaunieši, t.sk. arī 4 jaunieši ar īpašām vajadzībām. Kopējo skaitu sastāda 1</w:t>
      </w:r>
      <w:r w:rsidR="00A17243">
        <w:rPr>
          <w:rFonts w:ascii="Times New Roman" w:eastAsia="Calibri" w:hAnsi="Times New Roman" w:cs="Times New Roman"/>
          <w:sz w:val="24"/>
          <w:szCs w:val="24"/>
          <w:lang w:eastAsia="lv-LV"/>
        </w:rPr>
        <w:t>51</w:t>
      </w:r>
      <w:r w:rsidRPr="00FF08D0">
        <w:rPr>
          <w:rFonts w:ascii="Times New Roman" w:eastAsia="Calibri" w:hAnsi="Times New Roman" w:cs="Times New Roman"/>
          <w:sz w:val="24"/>
          <w:szCs w:val="24"/>
          <w:lang w:eastAsia="lv-LV"/>
        </w:rPr>
        <w:t xml:space="preserve"> mazākumtautību (krievi, poļi, ebreji, ukraiņi, lietuvieši, igauņi u.c.) pārstāvji un 1</w:t>
      </w:r>
      <w:r w:rsidR="00A17243">
        <w:rPr>
          <w:rFonts w:ascii="Times New Roman" w:eastAsia="Calibri" w:hAnsi="Times New Roman" w:cs="Times New Roman"/>
          <w:sz w:val="24"/>
          <w:szCs w:val="24"/>
          <w:lang w:eastAsia="lv-LV"/>
        </w:rPr>
        <w:t>37</w:t>
      </w:r>
      <w:r w:rsidRPr="00FF08D0">
        <w:rPr>
          <w:rFonts w:ascii="Times New Roman" w:eastAsia="Calibri" w:hAnsi="Times New Roman" w:cs="Times New Roman"/>
          <w:sz w:val="24"/>
          <w:szCs w:val="24"/>
          <w:lang w:eastAsia="lv-LV"/>
        </w:rPr>
        <w:t xml:space="preserve"> latviešu tautības jaunieši.</w:t>
      </w:r>
    </w:p>
    <w:p w14:paraId="0BD21AC6" w14:textId="61FFC770" w:rsidR="00FF08D0" w:rsidRPr="00FF08D0" w:rsidRDefault="0045186C"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FF08D0" w:rsidRPr="00FF08D0">
        <w:rPr>
          <w:rFonts w:ascii="Times New Roman" w:eastAsia="Calibri" w:hAnsi="Times New Roman" w:cs="Times New Roman"/>
          <w:sz w:val="24"/>
          <w:szCs w:val="24"/>
          <w:lang w:eastAsia="lv-LV"/>
        </w:rPr>
        <w:t>esaistīt</w:t>
      </w:r>
      <w:r>
        <w:rPr>
          <w:rFonts w:ascii="Times New Roman" w:eastAsia="Calibri" w:hAnsi="Times New Roman" w:cs="Times New Roman"/>
          <w:sz w:val="24"/>
          <w:szCs w:val="24"/>
          <w:lang w:eastAsia="lv-LV"/>
        </w:rPr>
        <w:t>a tika</w:t>
      </w:r>
      <w:r w:rsidR="00FF08D0" w:rsidRPr="00FF08D0">
        <w:rPr>
          <w:rFonts w:ascii="Times New Roman" w:eastAsia="Calibri" w:hAnsi="Times New Roman" w:cs="Times New Roman"/>
          <w:sz w:val="24"/>
          <w:szCs w:val="24"/>
          <w:lang w:eastAsia="lv-LV"/>
        </w:rPr>
        <w:t xml:space="preserve"> arī netiešās mērķa grupas dalībnieki (1125 dalībnieki) – vecāki, brāļi, māsas, tuvinieki, pedagogi, citu organizāciju pārstāvji u.c., bet skaitliski grūti definējama </w:t>
      </w:r>
      <w:r w:rsidR="00B9572A">
        <w:rPr>
          <w:rFonts w:ascii="Times New Roman" w:eastAsia="Calibri" w:hAnsi="Times New Roman" w:cs="Times New Roman"/>
          <w:sz w:val="24"/>
          <w:szCs w:val="24"/>
          <w:lang w:eastAsia="lv-LV"/>
        </w:rPr>
        <w:t>ir</w:t>
      </w:r>
      <w:r w:rsidR="00FF08D0" w:rsidRPr="00FF08D0">
        <w:rPr>
          <w:rFonts w:ascii="Times New Roman" w:eastAsia="Calibri" w:hAnsi="Times New Roman" w:cs="Times New Roman"/>
          <w:sz w:val="24"/>
          <w:szCs w:val="24"/>
          <w:lang w:eastAsia="lv-LV"/>
        </w:rPr>
        <w:t xml:space="preserve"> arī tā jauniešu daļa, kas nepiedalījās tieši projekta aktivitāšu īstenošanā, bet izrādīja interesi un apmeklēja</w:t>
      </w:r>
      <w:r w:rsidR="00832690">
        <w:rPr>
          <w:rFonts w:ascii="Times New Roman" w:eastAsia="Calibri" w:hAnsi="Times New Roman" w:cs="Times New Roman"/>
          <w:sz w:val="24"/>
          <w:szCs w:val="24"/>
          <w:lang w:eastAsia="lv-LV"/>
        </w:rPr>
        <w:t xml:space="preserve"> vai piedalījās online</w:t>
      </w:r>
      <w:r w:rsidR="00FF08D0" w:rsidRPr="00FF08D0">
        <w:rPr>
          <w:rFonts w:ascii="Times New Roman" w:eastAsia="Calibri" w:hAnsi="Times New Roman" w:cs="Times New Roman"/>
          <w:sz w:val="24"/>
          <w:szCs w:val="24"/>
          <w:lang w:eastAsia="lv-LV"/>
        </w:rPr>
        <w:t xml:space="preserve"> projektu īstenotāju organizētos pasākum</w:t>
      </w:r>
      <w:r w:rsidR="00832690">
        <w:rPr>
          <w:rFonts w:ascii="Times New Roman" w:eastAsia="Calibri" w:hAnsi="Times New Roman" w:cs="Times New Roman"/>
          <w:sz w:val="24"/>
          <w:szCs w:val="24"/>
          <w:lang w:eastAsia="lv-LV"/>
        </w:rPr>
        <w:t>os</w:t>
      </w:r>
      <w:r w:rsidR="00FF08D0" w:rsidRPr="00FF08D0">
        <w:rPr>
          <w:rFonts w:ascii="Times New Roman" w:eastAsia="Calibri" w:hAnsi="Times New Roman" w:cs="Times New Roman"/>
          <w:sz w:val="24"/>
          <w:szCs w:val="24"/>
          <w:lang w:eastAsia="lv-LV"/>
        </w:rPr>
        <w:t xml:space="preserve"> </w:t>
      </w:r>
      <w:r w:rsidR="00832690">
        <w:rPr>
          <w:rFonts w:ascii="Times New Roman" w:eastAsia="Calibri" w:hAnsi="Times New Roman" w:cs="Times New Roman"/>
          <w:sz w:val="24"/>
          <w:szCs w:val="24"/>
          <w:lang w:eastAsia="lv-LV"/>
        </w:rPr>
        <w:t>diskusijās</w:t>
      </w:r>
      <w:r w:rsidR="00FF08D0" w:rsidRPr="00FF08D0">
        <w:rPr>
          <w:rFonts w:ascii="Times New Roman" w:eastAsia="Calibri" w:hAnsi="Times New Roman" w:cs="Times New Roman"/>
          <w:sz w:val="24"/>
          <w:szCs w:val="24"/>
          <w:lang w:eastAsia="lv-LV"/>
        </w:rPr>
        <w:t>, prezentācij</w:t>
      </w:r>
      <w:r w:rsidR="00832690">
        <w:rPr>
          <w:rFonts w:ascii="Times New Roman" w:eastAsia="Calibri" w:hAnsi="Times New Roman" w:cs="Times New Roman"/>
          <w:sz w:val="24"/>
          <w:szCs w:val="24"/>
          <w:lang w:eastAsia="lv-LV"/>
        </w:rPr>
        <w:t>ās</w:t>
      </w:r>
      <w:r w:rsidR="00FF08D0" w:rsidRPr="00FF08D0">
        <w:rPr>
          <w:rFonts w:ascii="Times New Roman" w:eastAsia="Calibri" w:hAnsi="Times New Roman" w:cs="Times New Roman"/>
          <w:sz w:val="24"/>
          <w:szCs w:val="24"/>
          <w:lang w:eastAsia="lv-LV"/>
        </w:rPr>
        <w:t xml:space="preserve"> un priekšnesum</w:t>
      </w:r>
      <w:r w:rsidR="00832690">
        <w:rPr>
          <w:rFonts w:ascii="Times New Roman" w:eastAsia="Calibri" w:hAnsi="Times New Roman" w:cs="Times New Roman"/>
          <w:sz w:val="24"/>
          <w:szCs w:val="24"/>
          <w:lang w:eastAsia="lv-LV"/>
        </w:rPr>
        <w:t>os</w:t>
      </w:r>
      <w:r w:rsidR="00FF08D0" w:rsidRPr="00FF08D0">
        <w:rPr>
          <w:rFonts w:ascii="Times New Roman" w:eastAsia="Calibri" w:hAnsi="Times New Roman" w:cs="Times New Roman"/>
          <w:sz w:val="24"/>
          <w:szCs w:val="24"/>
          <w:lang w:eastAsia="lv-LV"/>
        </w:rPr>
        <w:t xml:space="preserve">. </w:t>
      </w:r>
    </w:p>
    <w:p w14:paraId="189FB0C4" w14:textId="77777777"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Lai arī precīzu visu projektu aktivitāšu dalībnieku skaitlisko dalījumu pa etniskās izcelsmes grupām nav iespējams noteikt, </w:t>
      </w:r>
      <w:r w:rsidR="00F32814">
        <w:rPr>
          <w:rFonts w:ascii="Times New Roman" w:eastAsia="Calibri" w:hAnsi="Times New Roman" w:cs="Times New Roman"/>
          <w:sz w:val="24"/>
          <w:szCs w:val="24"/>
          <w:lang w:eastAsia="lv-LV"/>
        </w:rPr>
        <w:t xml:space="preserve">jo ne visi dalībnieki piekrīt norādīt savu tautību, </w:t>
      </w:r>
      <w:r w:rsidRPr="00FF08D0">
        <w:rPr>
          <w:rFonts w:ascii="Times New Roman" w:eastAsia="Calibri" w:hAnsi="Times New Roman" w:cs="Times New Roman"/>
          <w:sz w:val="24"/>
          <w:szCs w:val="24"/>
          <w:lang w:eastAsia="lv-LV"/>
        </w:rPr>
        <w:t>tomēr</w:t>
      </w:r>
      <w:r w:rsidR="00F32814">
        <w:rPr>
          <w:rFonts w:ascii="Times New Roman" w:eastAsia="Calibri" w:hAnsi="Times New Roman" w:cs="Times New Roman"/>
          <w:sz w:val="24"/>
          <w:szCs w:val="24"/>
          <w:lang w:eastAsia="lv-LV"/>
        </w:rPr>
        <w:t>,</w:t>
      </w:r>
      <w:r w:rsidRPr="00FF08D0">
        <w:rPr>
          <w:rFonts w:ascii="Times New Roman" w:eastAsia="Calibri" w:hAnsi="Times New Roman" w:cs="Times New Roman"/>
          <w:sz w:val="24"/>
          <w:szCs w:val="24"/>
          <w:lang w:eastAsia="lv-LV"/>
        </w:rPr>
        <w:t xml:space="preserve"> kā secināms no projektu noslēgumu pārskatos, interneta vietnēs un m</w:t>
      </w:r>
      <w:r w:rsidR="0045186C">
        <w:rPr>
          <w:rFonts w:ascii="Times New Roman" w:eastAsia="Calibri" w:hAnsi="Times New Roman" w:cs="Times New Roman"/>
          <w:sz w:val="24"/>
          <w:szCs w:val="24"/>
          <w:lang w:eastAsia="lv-LV"/>
        </w:rPr>
        <w:t>e</w:t>
      </w:r>
      <w:r w:rsidRPr="00FF08D0">
        <w:rPr>
          <w:rFonts w:ascii="Times New Roman" w:eastAsia="Calibri" w:hAnsi="Times New Roman" w:cs="Times New Roman"/>
          <w:sz w:val="24"/>
          <w:szCs w:val="24"/>
          <w:lang w:eastAsia="lv-LV"/>
        </w:rPr>
        <w:t xml:space="preserve">dijos pieejamās informācijas, lielākais mazākumtautību izcelsmes dalībnieku skaits, kas aktīvi piedalījušies projektu īstenošanas aktivitātes, ir slāvu izcelsmes jaunieši. Tas skaidrojums ar latviešu </w:t>
      </w:r>
      <w:r w:rsidRPr="00FF08D0">
        <w:rPr>
          <w:rFonts w:ascii="Times New Roman" w:eastAsia="Calibri" w:hAnsi="Times New Roman" w:cs="Times New Roman"/>
          <w:sz w:val="24"/>
          <w:szCs w:val="24"/>
          <w:lang w:eastAsia="lv-LV"/>
        </w:rPr>
        <w:lastRenderedPageBreak/>
        <w:t>sabiedrības etniskā sastāva īpatnībām. Nākošā skaitliski lielākā grupa ir ebreju izcelsmes jaunieši, kam seko igauņi un lietuvieši. Skaitliskā proporcija starp latviešu jauniešiem un mazākumtautību jauniešiem atbilstoši Konkursa nolikumam tika nodrošināta.</w:t>
      </w:r>
    </w:p>
    <w:p w14:paraId="6CBF1D75" w14:textId="77777777" w:rsidR="0045186C"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Lai sasniegtu programmas mērķi  - īstenotu jauniešu starpetniskās sadarbības projektus, veicinot vienotu vēstures, kultūras un politisko norišu izpratni, projektu īstenotāji bija izvēlējušies dažādas pieejas programmas mērķu sasniegšanai.</w:t>
      </w:r>
    </w:p>
    <w:p w14:paraId="46F48C49" w14:textId="56253716" w:rsidR="00FF08D0" w:rsidRPr="00FF08D0" w:rsidRDefault="00FF08D0" w:rsidP="0045186C">
      <w:pPr>
        <w:tabs>
          <w:tab w:val="num" w:pos="0"/>
        </w:tabs>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Aktivitātes atšķīrās pēc satura un plānotajiem mērķiem (1.attēls):</w:t>
      </w:r>
    </w:p>
    <w:p w14:paraId="2EB6B652"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Ekskursijas un ekspedīcijas</w:t>
      </w:r>
    </w:p>
    <w:p w14:paraId="327D2D8C" w14:textId="77777777" w:rsidR="00FF08D0" w:rsidRPr="00FF08D0" w:rsidRDefault="00FF08D0" w:rsidP="00733541">
      <w:pPr>
        <w:spacing w:before="120" w:after="120" w:line="240" w:lineRule="auto"/>
        <w:ind w:left="1134"/>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Kā vienu no galvenajām aktivitātēm vairāki projektu īstenotāji bija ieplānojuši un īstenoja izglītojošas ekskursijas, ekspedīcijas, lai iepazītos, pētītu un uzzinātu ko jaunu, līdz šim viņiem nezināmu par dažādu mazākumtautību izcelsmes personību dzīvi un darbošanos Latvijas labā. Piemēram, „Kurzeme Latvijas liktenī” uz Kurzemes vietām (biedrība “Latvijas Vācu savienība”), tematiska sadarbības ekspedīcija Kurzemē – ievērojamu personu piemiņas vietas, mazākumtautību pārstāvju radīti vai tiem veltīti vēsturiski objekti ((Rīgas Vācu kultūras biedrība);</w:t>
      </w:r>
    </w:p>
    <w:p w14:paraId="074931D3"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Pētniecības process</w:t>
      </w:r>
    </w:p>
    <w:p w14:paraId="1E091697" w14:textId="77777777" w:rsidR="00FF08D0" w:rsidRPr="00FF08D0" w:rsidRDefault="00FF08D0" w:rsidP="00733541">
      <w:pPr>
        <w:spacing w:before="120" w:after="120" w:line="240" w:lineRule="auto"/>
        <w:ind w:left="1134"/>
        <w:jc w:val="both"/>
        <w:rPr>
          <w:rFonts w:ascii="Times New Roman" w:eastAsia="Calibri" w:hAnsi="Times New Roman" w:cs="Times New Roman"/>
          <w:bCs/>
          <w:sz w:val="24"/>
          <w:szCs w:val="24"/>
          <w:lang w:eastAsia="lv-LV"/>
        </w:rPr>
      </w:pPr>
      <w:r w:rsidRPr="00FF08D0">
        <w:rPr>
          <w:rFonts w:ascii="Times New Roman" w:eastAsia="Calibri" w:hAnsi="Times New Roman" w:cs="Times New Roman"/>
          <w:bCs/>
          <w:sz w:val="24"/>
          <w:szCs w:val="24"/>
          <w:lang w:eastAsia="lv-LV"/>
        </w:rPr>
        <w:t>Piemēram, Vangažu ukraiņu biedrība “Jatraņ”- etniskās atmiņas saglabāšana saistībā ar dzimtu vēsturi, dzimtās vietas iedzīvotājiem, garīgo avotu skaidrība – viss labākais, kas izturējis laika pārbaudi un palicis kā dārgs mantojums no iepriekšējām paaudzēm,</w:t>
      </w:r>
      <w:r w:rsidRPr="00FF08D0">
        <w:rPr>
          <w:rFonts w:ascii="Times New Roman" w:eastAsia="Calibri" w:hAnsi="Times New Roman" w:cs="Times New Roman"/>
          <w:sz w:val="24"/>
          <w:szCs w:val="24"/>
          <w:lang w:eastAsia="lv-LV"/>
        </w:rPr>
        <w:t xml:space="preserve"> </w:t>
      </w:r>
      <w:r w:rsidRPr="00FF08D0">
        <w:rPr>
          <w:rFonts w:ascii="Times New Roman" w:eastAsia="Calibri" w:hAnsi="Times New Roman" w:cs="Times New Roman"/>
          <w:bCs/>
          <w:sz w:val="24"/>
          <w:szCs w:val="24"/>
          <w:lang w:eastAsia="lv-LV"/>
        </w:rPr>
        <w:t>skolēni tika aicināti izpētīt savas dzimtas cilvēku tautības, izzinot savas etniskās saknes, līdz ar to arī gūstot izpratni par dažādām tautībām, to kultūrām, kuru iezīmes varēs meklēt, pētīt un atrast savas dzimtas tradīcijās, to nozīmi, u.c. informāciju.</w:t>
      </w:r>
    </w:p>
    <w:p w14:paraId="5DB45567" w14:textId="77777777" w:rsidR="00FF08D0" w:rsidRPr="00FF08D0" w:rsidRDefault="00FF08D0" w:rsidP="00733541">
      <w:pPr>
        <w:spacing w:before="120" w:after="120" w:line="240" w:lineRule="auto"/>
        <w:ind w:left="1134"/>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Jāatzīmē, ka jauniešiem šādu pētījumu veikšanai ir nepieciešams laiks, iespējas un kvalificētu speciālistu palīdzība, kas projekta ierobežotā īstenošanas laika, kas sakrīt arī ar skolēnu brīvlaiku, kā arī ar mācību gada sākuma periodu skolās, ne vienmēr ir pietiekams, lai šādus pasākumus kvalitatīvi īstenotu. Šogad šo pasākumu īstenošanu ietekmēja arī Covid-19 ierobežojumi, kas neļāva daudzus pasākumus un konsultācijas veikt klātienē. Tādēļ ir likumsakarīgi, ka ar katru gadu arvien mazāks projektu īstenotāju skaits ieplāno šādu aktivitāti;</w:t>
      </w:r>
    </w:p>
    <w:p w14:paraId="6A3D333F"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Debates, analītiskas diskusijas, zināšanu un erudīcijas viktorīnas, izglītojoši lokālpatriotiski pasākumi, kultūru dienas</w:t>
      </w:r>
      <w:r w:rsidRPr="00FF08D0">
        <w:rPr>
          <w:rFonts w:ascii="Times New Roman" w:eastAsia="Calibri" w:hAnsi="Times New Roman" w:cs="Times New Roman"/>
          <w:sz w:val="24"/>
          <w:szCs w:val="24"/>
          <w:lang w:eastAsia="lv-LV"/>
        </w:rPr>
        <w:t xml:space="preserve">. </w:t>
      </w:r>
    </w:p>
    <w:p w14:paraId="48E3E821" w14:textId="77777777" w:rsidR="00FF08D0" w:rsidRPr="00FF08D0" w:rsidRDefault="00FF08D0" w:rsidP="00733541">
      <w:pPr>
        <w:spacing w:before="120" w:after="120" w:line="240" w:lineRule="auto"/>
        <w:ind w:left="1134"/>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Visi šie pasākumi plānoti un īstenoti ar mērķi, palielināt mazākumtautību pārstāvju pilsoniskās līdzdalības sajūtu un vēlmi iesaistīties sabiedriskajos procesos. Šie pasākumi piesaistījuši arī citus jauniešus un interesentus, kas nav bijuši tieši iesaistīti projekta īstenošanā, bet izrādījuši interesi par notiekošo. Piemēram, Rīgas Vācu kultūras biedrība organizējusi pilsonisku līdzdalību veicinošu zināšanu viktorīnu “Kritizēt? Nē, darīt un attīstīt!” un saliedējošu aktivitāti ar integrācijas tematiku “Tēvzeme mums viena”, Latvijas Vācu savienība organizējusi pilsonisko līdzdalību veicinoša zināšanu viktorīnu ar galda spēles “Integrācijas ALIAS” palīdzību (tematika: Latvijas politika, vēsture, ekonomika, kultūra, mazākumtautību personības u.tt.) u.c.;</w:t>
      </w:r>
    </w:p>
    <w:p w14:paraId="6A4D1792"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Radošās un izzinošās darbnīcas, konkursi</w:t>
      </w:r>
      <w:r w:rsidRPr="00FF08D0">
        <w:rPr>
          <w:rFonts w:ascii="Times New Roman" w:eastAsia="Calibri" w:hAnsi="Times New Roman" w:cs="Times New Roman"/>
          <w:sz w:val="24"/>
          <w:szCs w:val="24"/>
          <w:lang w:eastAsia="lv-LV"/>
        </w:rPr>
        <w:t xml:space="preserve">, kuru īstenošanas laikā dažādu tautību jauniešu dialogs un darbošanās mijiedarbība palīdzēja jauniešiem izprast citu kultūru īpatnības un komunicēt ar cilvēkiem no dažādām vidēm un kultūrām. </w:t>
      </w:r>
    </w:p>
    <w:p w14:paraId="2A8E3739" w14:textId="77777777" w:rsidR="00FF08D0" w:rsidRPr="00FF08D0" w:rsidRDefault="00FF08D0" w:rsidP="00733541">
      <w:pPr>
        <w:spacing w:before="120" w:after="120" w:line="240" w:lineRule="auto"/>
        <w:ind w:left="1134"/>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lastRenderedPageBreak/>
        <w:t>Piemēram, Latvijas ukraiņu biedrību apvienība kā vadmotīvu projektam bija izvēlējusies konkursu “Tautu rakstu vijas” -viena no katras tautas kultūras pamatvērtībām ir tās raksti un zīmes, kas ļauj  iepazīt 4 tautu kultūru caur ornamentiku. Biedrība “Goraļ” projektā izzināja Jelgavas ebreju vēsturi un ebreju Jaunā gada svinēšanas tradīcijas.</w:t>
      </w:r>
    </w:p>
    <w:p w14:paraId="2CE950DD"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Fotostāstu, videofilmiņu gatavošana</w:t>
      </w:r>
      <w:r w:rsidRPr="00FF08D0">
        <w:rPr>
          <w:rFonts w:ascii="Times New Roman" w:eastAsia="Calibri" w:hAnsi="Times New Roman" w:cs="Times New Roman"/>
          <w:sz w:val="24"/>
          <w:szCs w:val="24"/>
          <w:lang w:eastAsia="lv-LV"/>
        </w:rPr>
        <w:t xml:space="preserve">, </w:t>
      </w:r>
      <w:r w:rsidRPr="00FF08D0">
        <w:rPr>
          <w:rFonts w:ascii="Times New Roman" w:eastAsia="Calibri" w:hAnsi="Times New Roman" w:cs="Times New Roman"/>
          <w:b/>
          <w:sz w:val="24"/>
          <w:szCs w:val="24"/>
          <w:lang w:eastAsia="lv-LV"/>
        </w:rPr>
        <w:t>izstādes, prezentācijas</w:t>
      </w:r>
      <w:r w:rsidRPr="00FF08D0">
        <w:rPr>
          <w:rFonts w:ascii="Times New Roman" w:eastAsia="Calibri" w:hAnsi="Times New Roman" w:cs="Times New Roman"/>
          <w:sz w:val="24"/>
          <w:szCs w:val="24"/>
          <w:lang w:eastAsia="lv-LV"/>
        </w:rPr>
        <w:t xml:space="preserve"> izmantotas vairāk vai mazāk visos īstenotajos projektos, it sevišķi kā projekta darbības rezultāts noslēguma pasākumos;</w:t>
      </w:r>
    </w:p>
    <w:p w14:paraId="0DCFE8E2" w14:textId="65854E9D"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bCs/>
          <w:sz w:val="24"/>
          <w:szCs w:val="24"/>
          <w:lang w:eastAsia="lv-LV"/>
        </w:rPr>
      </w:pPr>
      <w:r w:rsidRPr="00FF08D0">
        <w:rPr>
          <w:rFonts w:ascii="Times New Roman" w:eastAsia="Calibri" w:hAnsi="Times New Roman" w:cs="Times New Roman"/>
          <w:b/>
          <w:sz w:val="24"/>
          <w:szCs w:val="24"/>
          <w:lang w:eastAsia="lv-LV"/>
        </w:rPr>
        <w:t xml:space="preserve">Radošā ebreju rudens skoliņa – </w:t>
      </w:r>
      <w:r w:rsidRPr="00FF08D0">
        <w:rPr>
          <w:rFonts w:ascii="Times New Roman" w:eastAsia="Calibri" w:hAnsi="Times New Roman" w:cs="Times New Roman"/>
          <w:bCs/>
          <w:sz w:val="24"/>
          <w:szCs w:val="24"/>
          <w:lang w:eastAsia="lv-LV"/>
        </w:rPr>
        <w:t xml:space="preserve">tematika par ebreju mūziku, diskusijas par projektā uzzināto – ebreju likteni un tā iemesliem (nacionālā naida rezultāts, u.c.), apspriež savu pieredzi komunicējot un darbojoties dažādu tautību jauniešiem kopā. </w:t>
      </w:r>
      <w:r w:rsidRPr="00FF08D0">
        <w:rPr>
          <w:rFonts w:ascii="Times New Roman" w:eastAsia="Calibri" w:hAnsi="Times New Roman" w:cs="Times New Roman"/>
          <w:b/>
          <w:sz w:val="24"/>
          <w:szCs w:val="24"/>
          <w:lang w:eastAsia="lv-LV"/>
        </w:rPr>
        <w:t>Kopīga tematiska nometne</w:t>
      </w:r>
      <w:r w:rsidRPr="00FF08D0">
        <w:rPr>
          <w:rFonts w:ascii="Times New Roman" w:eastAsia="Calibri" w:hAnsi="Times New Roman" w:cs="Times New Roman"/>
          <w:bCs/>
          <w:sz w:val="24"/>
          <w:szCs w:val="24"/>
          <w:lang w:eastAsia="lv-LV"/>
        </w:rPr>
        <w:t xml:space="preserve"> - Latvijas gruzīnu biedrība “SAMŠOBLO” īstenoja projektu ar mērķi - sekmēt gruzīnu un latviešu jauniešu dialoga attīstību un savstarpējo sadarbību, iesaistot viņus dažādās kopīgajās aktivitātēs nometnes laikā, veicināt kultūras apmaiņu un savstarpējo kultūras izpratni, iecietību un mazākumtautību jauniešu līdzdalību pilsoniskās sabiedrības veidošanā;</w:t>
      </w:r>
    </w:p>
    <w:p w14:paraId="7C25DB39" w14:textId="77777777" w:rsidR="00FF08D0" w:rsidRPr="00FF08D0" w:rsidRDefault="00FF08D0" w:rsidP="00733541">
      <w:pPr>
        <w:numPr>
          <w:ilvl w:val="0"/>
          <w:numId w:val="2"/>
        </w:numPr>
        <w:spacing w:before="120" w:after="120" w:line="240" w:lineRule="auto"/>
        <w:ind w:left="1134" w:hanging="425"/>
        <w:jc w:val="both"/>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Noslēguma pasākumi</w:t>
      </w:r>
    </w:p>
    <w:p w14:paraId="74A7BFAB" w14:textId="03C8BD81" w:rsidR="00FF08D0" w:rsidRPr="00FF08D0" w:rsidRDefault="00FF08D0" w:rsidP="0045186C">
      <w:pPr>
        <w:spacing w:before="120" w:after="120" w:line="240" w:lineRule="auto"/>
        <w:ind w:left="1134"/>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gandrīz visos projektos bija plānoti projektu noslēguma pasākumi, kas noslēdza iepriekš veikto izziņas un pētniecības darbu, kuros uzstājās gan pieaicinātie dažādu jomu eksperti, gan paši dalībnieki ar sagatavotajām prezentācijām, kā arī tika demonstrēti dažādi jauniešu kopīgās sadarbības rezultāti – teatralizēti uzvedumi, folkloras priekšnesumi, izstādes, videomateriāli, interaktīvā spēle un tml. Šajā gadā Covid-19 situācijas dēļ daudz kas no iecerētā notika attālināti online formātā.</w:t>
      </w:r>
    </w:p>
    <w:p w14:paraId="6270FFF3" w14:textId="77777777" w:rsidR="00FF08D0" w:rsidRPr="00FF08D0" w:rsidRDefault="00FF08D0" w:rsidP="00733541">
      <w:pPr>
        <w:spacing w:before="120" w:after="120" w:line="360" w:lineRule="auto"/>
        <w:ind w:left="720"/>
        <w:jc w:val="right"/>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1.attēls</w:t>
      </w:r>
      <w:r w:rsidRPr="00FF08D0">
        <w:rPr>
          <w:rFonts w:ascii="Times New Roman" w:eastAsia="Calibri" w:hAnsi="Times New Roman" w:cs="Times New Roman"/>
          <w:sz w:val="24"/>
          <w:szCs w:val="24"/>
          <w:lang w:eastAsia="lv-LV"/>
        </w:rPr>
        <w:t>.Projektu skaits, kuros īstenotas minētās aktivitātes.</w:t>
      </w:r>
    </w:p>
    <w:p w14:paraId="2417FECC" w14:textId="39B3806B" w:rsidR="00FF08D0" w:rsidRPr="00FF08D0" w:rsidRDefault="00FF08D0" w:rsidP="00FF08D0">
      <w:pPr>
        <w:spacing w:after="0" w:line="360" w:lineRule="auto"/>
        <w:ind w:left="720"/>
        <w:jc w:val="both"/>
        <w:rPr>
          <w:rFonts w:ascii="Times New Roman" w:eastAsia="Calibri" w:hAnsi="Times New Roman" w:cs="Times New Roman"/>
          <w:sz w:val="24"/>
          <w:szCs w:val="24"/>
          <w:lang w:eastAsia="lv-LV"/>
        </w:rPr>
      </w:pPr>
      <w:r w:rsidRPr="00FF08D0">
        <w:rPr>
          <w:rFonts w:ascii="Times New Roman" w:eastAsia="Calibri" w:hAnsi="Times New Roman" w:cs="Times New Roman"/>
          <w:noProof/>
          <w:sz w:val="24"/>
          <w:szCs w:val="24"/>
          <w:lang w:eastAsia="lv-LV"/>
        </w:rPr>
        <w:drawing>
          <wp:inline distT="0" distB="0" distL="0" distR="0" wp14:anchorId="02A054A7" wp14:editId="76EB3DEC">
            <wp:extent cx="5224780" cy="388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4780" cy="3889375"/>
                    </a:xfrm>
                    <a:prstGeom prst="rect">
                      <a:avLst/>
                    </a:prstGeom>
                    <a:noFill/>
                  </pic:spPr>
                </pic:pic>
              </a:graphicData>
            </a:graphic>
          </wp:inline>
        </w:drawing>
      </w:r>
    </w:p>
    <w:p w14:paraId="479692B4" w14:textId="240FDEA5" w:rsidR="00FF08D0" w:rsidRPr="00FF08D0" w:rsidRDefault="00FF08D0" w:rsidP="0045186C">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eastAsia="lv-LV"/>
        </w:rPr>
      </w:pPr>
      <w:r w:rsidRPr="00FF08D0">
        <w:rPr>
          <w:rFonts w:ascii="Times New Roman" w:eastAsia="Calibri" w:hAnsi="Times New Roman" w:cs="Times New Roman"/>
          <w:color w:val="000000"/>
          <w:sz w:val="24"/>
          <w:szCs w:val="24"/>
          <w:lang w:eastAsia="lv-LV"/>
        </w:rPr>
        <w:lastRenderedPageBreak/>
        <w:t>Visiem projektiem nodrošināta publicitāte – informācija publicēta gan biedrību portālos,</w:t>
      </w:r>
      <w:r w:rsidR="0045186C">
        <w:rPr>
          <w:rFonts w:ascii="Times New Roman" w:eastAsia="Calibri" w:hAnsi="Times New Roman" w:cs="Times New Roman"/>
          <w:color w:val="000000"/>
          <w:sz w:val="24"/>
          <w:szCs w:val="24"/>
          <w:lang w:eastAsia="lv-LV"/>
        </w:rPr>
        <w:t xml:space="preserve"> </w:t>
      </w:r>
      <w:r w:rsidRPr="00FF08D0">
        <w:rPr>
          <w:rFonts w:ascii="Times New Roman" w:eastAsia="Calibri" w:hAnsi="Times New Roman" w:cs="Times New Roman"/>
          <w:color w:val="000000"/>
          <w:sz w:val="24"/>
          <w:szCs w:val="24"/>
          <w:lang w:eastAsia="lv-LV"/>
        </w:rPr>
        <w:t>gan</w:t>
      </w:r>
      <w:r w:rsidRPr="00FF08D0">
        <w:rPr>
          <w:rFonts w:ascii="Times New Roman" w:eastAsia="Calibri" w:hAnsi="Times New Roman" w:cs="Times New Roman"/>
          <w:i/>
          <w:color w:val="000000"/>
          <w:sz w:val="24"/>
          <w:szCs w:val="24"/>
          <w:lang w:eastAsia="lv-LV"/>
        </w:rPr>
        <w:t xml:space="preserve"> </w:t>
      </w:r>
      <w:r w:rsidRPr="00FF08D0">
        <w:rPr>
          <w:rFonts w:ascii="Times New Roman" w:eastAsia="Calibri" w:hAnsi="Times New Roman" w:cs="Times New Roman"/>
          <w:color w:val="000000"/>
          <w:sz w:val="24"/>
          <w:szCs w:val="24"/>
          <w:lang w:eastAsia="lv-LV"/>
        </w:rPr>
        <w:t>facebook.com</w:t>
      </w:r>
      <w:r w:rsidRPr="00FF08D0">
        <w:rPr>
          <w:rFonts w:ascii="Times New Roman" w:eastAsia="Calibri" w:hAnsi="Times New Roman" w:cs="Times New Roman"/>
          <w:i/>
          <w:color w:val="000000"/>
          <w:sz w:val="24"/>
          <w:szCs w:val="24"/>
          <w:lang w:eastAsia="lv-LV"/>
        </w:rPr>
        <w:t>,</w:t>
      </w:r>
      <w:r w:rsidRPr="00FF08D0">
        <w:rPr>
          <w:rFonts w:ascii="Times New Roman" w:eastAsia="Calibri" w:hAnsi="Times New Roman" w:cs="Times New Roman"/>
          <w:color w:val="000000"/>
          <w:sz w:val="24"/>
          <w:szCs w:val="24"/>
          <w:lang w:eastAsia="lv-LV"/>
        </w:rPr>
        <w:t xml:space="preserve"> sagatavoti video sižeti, prezentāciju materiāli. Informācija par projektiem publicēta projektu īstenotāju un to sadarbības partneru interneta vietnēs. </w:t>
      </w:r>
    </w:p>
    <w:p w14:paraId="2F212F43" w14:textId="615D70DC"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Kopējais apgūtais programmas finansējums ir 26575,86 EUR. Finansējuma apguvi  un nepilnīgas finansējuma apguves iemeslus skatīt 1.tabulā.</w:t>
      </w:r>
    </w:p>
    <w:p w14:paraId="271EE8CB" w14:textId="77777777" w:rsidR="00FF08D0" w:rsidRPr="00FF08D0" w:rsidRDefault="00FF08D0" w:rsidP="0045186C">
      <w:pPr>
        <w:spacing w:before="120" w:after="120" w:line="360" w:lineRule="auto"/>
        <w:ind w:left="644"/>
        <w:jc w:val="right"/>
        <w:rPr>
          <w:rFonts w:ascii="Times New Roman" w:eastAsia="Calibri" w:hAnsi="Times New Roman" w:cs="Times New Roman"/>
          <w:sz w:val="24"/>
          <w:szCs w:val="24"/>
          <w:lang w:eastAsia="lv-LV"/>
        </w:rPr>
      </w:pPr>
      <w:r w:rsidRPr="00FF08D0">
        <w:rPr>
          <w:rFonts w:ascii="Times New Roman" w:eastAsia="Calibri" w:hAnsi="Times New Roman" w:cs="Times New Roman"/>
          <w:b/>
          <w:sz w:val="24"/>
          <w:szCs w:val="24"/>
          <w:lang w:eastAsia="lv-LV"/>
        </w:rPr>
        <w:t>1.tabula.</w:t>
      </w:r>
      <w:r w:rsidRPr="00FF08D0">
        <w:rPr>
          <w:rFonts w:ascii="Times New Roman" w:eastAsia="Calibri" w:hAnsi="Times New Roman" w:cs="Times New Roman"/>
          <w:sz w:val="24"/>
          <w:szCs w:val="24"/>
          <w:lang w:eastAsia="lv-LV"/>
        </w:rPr>
        <w:t xml:space="preserve"> Projektu ietvaros pieprasītais un izlietotais finansējums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154"/>
        <w:gridCol w:w="1199"/>
        <w:gridCol w:w="1432"/>
        <w:gridCol w:w="2084"/>
      </w:tblGrid>
      <w:tr w:rsidR="00FF08D0" w:rsidRPr="00FF08D0" w14:paraId="655A80C0" w14:textId="77777777" w:rsidTr="00A7150D">
        <w:trPr>
          <w:trHeight w:val="1119"/>
        </w:trPr>
        <w:tc>
          <w:tcPr>
            <w:tcW w:w="2203" w:type="dxa"/>
            <w:shd w:val="clear" w:color="auto" w:fill="BFBFBF"/>
          </w:tcPr>
          <w:p w14:paraId="67D58A36"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6242AFD"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491D892"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Nr.</w:t>
            </w:r>
          </w:p>
        </w:tc>
        <w:tc>
          <w:tcPr>
            <w:tcW w:w="2154" w:type="dxa"/>
            <w:shd w:val="clear" w:color="auto" w:fill="BFBFBF"/>
          </w:tcPr>
          <w:p w14:paraId="5A2E166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351E648E"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6A046E14"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Projekta īstenotājs</w:t>
            </w:r>
          </w:p>
        </w:tc>
        <w:tc>
          <w:tcPr>
            <w:tcW w:w="1199" w:type="dxa"/>
            <w:shd w:val="clear" w:color="auto" w:fill="BFBFBF"/>
          </w:tcPr>
          <w:p w14:paraId="46FFF4F1" w14:textId="77777777" w:rsidR="00FF08D0" w:rsidRPr="00FF08D0" w:rsidRDefault="00FF08D0" w:rsidP="00FF08D0">
            <w:pPr>
              <w:autoSpaceDE w:val="0"/>
              <w:autoSpaceDN w:val="0"/>
              <w:adjustRightInd w:val="0"/>
              <w:spacing w:after="0" w:line="240" w:lineRule="auto"/>
              <w:jc w:val="center"/>
              <w:rPr>
                <w:rFonts w:ascii="Times New Roman" w:eastAsia="Calibri" w:hAnsi="Times New Roman" w:cs="Times New Roman"/>
                <w:color w:val="000000"/>
                <w:lang w:eastAsia="lv-LV"/>
              </w:rPr>
            </w:pPr>
            <w:r w:rsidRPr="00FF08D0">
              <w:rPr>
                <w:rFonts w:ascii="Times New Roman" w:eastAsia="Calibri" w:hAnsi="Times New Roman" w:cs="Times New Roman"/>
                <w:color w:val="000000"/>
                <w:lang w:eastAsia="lv-LV"/>
              </w:rPr>
              <w:t>Plānotās projekta</w:t>
            </w:r>
          </w:p>
          <w:p w14:paraId="6464AF2B"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izmaksas (EUR)</w:t>
            </w:r>
          </w:p>
        </w:tc>
        <w:tc>
          <w:tcPr>
            <w:tcW w:w="1432" w:type="dxa"/>
            <w:shd w:val="clear" w:color="auto" w:fill="BFBFBF"/>
          </w:tcPr>
          <w:p w14:paraId="05A0FADD" w14:textId="77777777" w:rsidR="00FF08D0" w:rsidRPr="00FF08D0" w:rsidRDefault="00FF08D0" w:rsidP="00FF08D0">
            <w:pPr>
              <w:spacing w:after="0" w:line="240" w:lineRule="auto"/>
              <w:jc w:val="center"/>
              <w:rPr>
                <w:rFonts w:ascii="Times New Roman" w:eastAsia="Calibri" w:hAnsi="Times New Roman" w:cs="Times New Roman"/>
                <w:sz w:val="28"/>
                <w:szCs w:val="28"/>
                <w:lang w:eastAsia="lv-LV"/>
              </w:rPr>
            </w:pPr>
            <w:r w:rsidRPr="00FF08D0">
              <w:rPr>
                <w:rFonts w:ascii="Times New Roman" w:eastAsia="Calibri" w:hAnsi="Times New Roman" w:cs="Times New Roman"/>
                <w:color w:val="000000"/>
                <w:lang w:eastAsia="lv-LV"/>
              </w:rPr>
              <w:t>Faktiskās attiecinātās izmaksas (EUR)</w:t>
            </w:r>
          </w:p>
        </w:tc>
        <w:tc>
          <w:tcPr>
            <w:tcW w:w="2084" w:type="dxa"/>
            <w:shd w:val="clear" w:color="auto" w:fill="BFBFBF"/>
          </w:tcPr>
          <w:p w14:paraId="0BC49587" w14:textId="77777777" w:rsidR="00FF08D0" w:rsidRPr="00FF08D0" w:rsidRDefault="00FF08D0" w:rsidP="00FF08D0">
            <w:pPr>
              <w:spacing w:after="0" w:line="240" w:lineRule="auto"/>
              <w:jc w:val="center"/>
              <w:rPr>
                <w:rFonts w:ascii="Times New Roman" w:eastAsia="Calibri" w:hAnsi="Times New Roman" w:cs="Times New Roman"/>
                <w:color w:val="000000"/>
                <w:lang w:eastAsia="lv-LV"/>
              </w:rPr>
            </w:pPr>
          </w:p>
          <w:p w14:paraId="0FA91A16"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Neizlietotais vai atgūstamais finansējums</w:t>
            </w:r>
          </w:p>
        </w:tc>
      </w:tr>
      <w:tr w:rsidR="00FF08D0" w:rsidRPr="00FF08D0" w14:paraId="35BABC79" w14:textId="77777777" w:rsidTr="00A7150D">
        <w:trPr>
          <w:trHeight w:val="346"/>
        </w:trPr>
        <w:tc>
          <w:tcPr>
            <w:tcW w:w="2203" w:type="dxa"/>
            <w:shd w:val="clear" w:color="auto" w:fill="auto"/>
            <w:vAlign w:val="center"/>
          </w:tcPr>
          <w:p w14:paraId="5C0A3FE2"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2020.LV/MTSP/01/01</w:t>
            </w:r>
          </w:p>
        </w:tc>
        <w:tc>
          <w:tcPr>
            <w:tcW w:w="2154" w:type="dxa"/>
            <w:shd w:val="clear" w:color="auto" w:fill="auto"/>
            <w:vAlign w:val="center"/>
          </w:tcPr>
          <w:p w14:paraId="10419DCB"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RĪGAS VĀCU KULTŪRAS BIEDRĪBA</w:t>
            </w:r>
          </w:p>
        </w:tc>
        <w:tc>
          <w:tcPr>
            <w:tcW w:w="1199" w:type="dxa"/>
            <w:shd w:val="clear" w:color="auto" w:fill="auto"/>
            <w:vAlign w:val="center"/>
          </w:tcPr>
          <w:p w14:paraId="404F1C4F"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35FDD8F1"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2084" w:type="dxa"/>
            <w:shd w:val="clear" w:color="auto" w:fill="auto"/>
            <w:vAlign w:val="center"/>
          </w:tcPr>
          <w:p w14:paraId="66787203"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w:t>
            </w:r>
          </w:p>
        </w:tc>
      </w:tr>
      <w:tr w:rsidR="00FF08D0" w:rsidRPr="00FF08D0" w14:paraId="6555D0EA" w14:textId="77777777" w:rsidTr="00A7150D">
        <w:trPr>
          <w:trHeight w:val="346"/>
        </w:trPr>
        <w:tc>
          <w:tcPr>
            <w:tcW w:w="2203" w:type="dxa"/>
            <w:shd w:val="clear" w:color="auto" w:fill="auto"/>
            <w:vAlign w:val="center"/>
          </w:tcPr>
          <w:p w14:paraId="57DD5090"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2020.LV/MTSP/02/03</w:t>
            </w:r>
          </w:p>
        </w:tc>
        <w:tc>
          <w:tcPr>
            <w:tcW w:w="2154" w:type="dxa"/>
            <w:shd w:val="clear" w:color="auto" w:fill="auto"/>
            <w:vAlign w:val="center"/>
          </w:tcPr>
          <w:p w14:paraId="60687FA6"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BIEDRĪBA “LATVIJAS VĀCU SAVIENĪBA”</w:t>
            </w:r>
          </w:p>
        </w:tc>
        <w:tc>
          <w:tcPr>
            <w:tcW w:w="1199" w:type="dxa"/>
            <w:shd w:val="clear" w:color="auto" w:fill="auto"/>
            <w:vAlign w:val="center"/>
          </w:tcPr>
          <w:p w14:paraId="23F5ED41"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2C9BAA4F"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2084" w:type="dxa"/>
            <w:shd w:val="clear" w:color="auto" w:fill="auto"/>
            <w:vAlign w:val="center"/>
          </w:tcPr>
          <w:p w14:paraId="6AE16E6A" w14:textId="77777777" w:rsidR="00FF08D0" w:rsidRPr="00FF08D0" w:rsidRDefault="00FF08D0" w:rsidP="00FF08D0">
            <w:pPr>
              <w:spacing w:after="0" w:line="240" w:lineRule="auto"/>
              <w:jc w:val="center"/>
              <w:rPr>
                <w:rFonts w:ascii="Times New Roman" w:eastAsia="Calibri" w:hAnsi="Times New Roman" w:cs="Times New Roman"/>
                <w:lang w:eastAsia="lv-LV"/>
              </w:rPr>
            </w:pPr>
          </w:p>
        </w:tc>
      </w:tr>
      <w:tr w:rsidR="00FF08D0" w:rsidRPr="00FF08D0" w14:paraId="37CF44DD" w14:textId="77777777" w:rsidTr="00A7150D">
        <w:trPr>
          <w:trHeight w:val="333"/>
        </w:trPr>
        <w:tc>
          <w:tcPr>
            <w:tcW w:w="2203" w:type="dxa"/>
            <w:shd w:val="clear" w:color="auto" w:fill="auto"/>
            <w:vAlign w:val="center"/>
          </w:tcPr>
          <w:p w14:paraId="283C9D51"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2020.LV/MTSP/03/04</w:t>
            </w:r>
          </w:p>
        </w:tc>
        <w:tc>
          <w:tcPr>
            <w:tcW w:w="2154" w:type="dxa"/>
            <w:shd w:val="clear" w:color="auto" w:fill="auto"/>
            <w:vAlign w:val="center"/>
          </w:tcPr>
          <w:p w14:paraId="386BED04"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VANGAŽU UKRAIŅU BIEDRĪBA "JATRAŅ"</w:t>
            </w:r>
          </w:p>
        </w:tc>
        <w:tc>
          <w:tcPr>
            <w:tcW w:w="1199" w:type="dxa"/>
            <w:shd w:val="clear" w:color="auto" w:fill="auto"/>
            <w:vAlign w:val="center"/>
          </w:tcPr>
          <w:p w14:paraId="1F707BF6"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3950471D"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2084" w:type="dxa"/>
            <w:shd w:val="clear" w:color="auto" w:fill="auto"/>
            <w:vAlign w:val="center"/>
          </w:tcPr>
          <w:p w14:paraId="57C4E698"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w:t>
            </w:r>
          </w:p>
        </w:tc>
      </w:tr>
      <w:tr w:rsidR="00FF08D0" w:rsidRPr="00FF08D0" w14:paraId="44AC3DA8" w14:textId="77777777" w:rsidTr="00A7150D">
        <w:trPr>
          <w:trHeight w:val="346"/>
        </w:trPr>
        <w:tc>
          <w:tcPr>
            <w:tcW w:w="2203" w:type="dxa"/>
            <w:shd w:val="clear" w:color="auto" w:fill="auto"/>
            <w:vAlign w:val="center"/>
          </w:tcPr>
          <w:p w14:paraId="25919E7D"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2020.LV/MTSP/04/02</w:t>
            </w:r>
          </w:p>
        </w:tc>
        <w:tc>
          <w:tcPr>
            <w:tcW w:w="2154" w:type="dxa"/>
            <w:shd w:val="clear" w:color="auto" w:fill="auto"/>
            <w:vAlign w:val="center"/>
          </w:tcPr>
          <w:p w14:paraId="5E79F0D5"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BIEDRĪBA “GORAĻ”</w:t>
            </w:r>
          </w:p>
        </w:tc>
        <w:tc>
          <w:tcPr>
            <w:tcW w:w="1199" w:type="dxa"/>
            <w:shd w:val="clear" w:color="auto" w:fill="auto"/>
            <w:vAlign w:val="center"/>
          </w:tcPr>
          <w:p w14:paraId="071909E7"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5 200,00</w:t>
            </w:r>
          </w:p>
        </w:tc>
        <w:tc>
          <w:tcPr>
            <w:tcW w:w="1432" w:type="dxa"/>
            <w:shd w:val="clear" w:color="auto" w:fill="auto"/>
            <w:vAlign w:val="center"/>
          </w:tcPr>
          <w:p w14:paraId="669D9352"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5195,86</w:t>
            </w:r>
          </w:p>
        </w:tc>
        <w:tc>
          <w:tcPr>
            <w:tcW w:w="2084" w:type="dxa"/>
            <w:shd w:val="clear" w:color="auto" w:fill="auto"/>
            <w:vAlign w:val="center"/>
          </w:tcPr>
          <w:p w14:paraId="462997AA" w14:textId="29DF9F40"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Neizlietotais finansējums 4,14</w:t>
            </w:r>
            <w:r w:rsidR="0045186C">
              <w:rPr>
                <w:rFonts w:ascii="Times New Roman" w:eastAsia="Calibri" w:hAnsi="Times New Roman" w:cs="Times New Roman"/>
                <w:lang w:eastAsia="lv-LV"/>
              </w:rPr>
              <w:t> </w:t>
            </w:r>
            <w:r w:rsidRPr="00FF08D0">
              <w:rPr>
                <w:rFonts w:ascii="Times New Roman" w:eastAsia="Calibri" w:hAnsi="Times New Roman" w:cs="Times New Roman"/>
                <w:lang w:eastAsia="lv-LV"/>
              </w:rPr>
              <w:t>EUR</w:t>
            </w:r>
          </w:p>
        </w:tc>
      </w:tr>
      <w:tr w:rsidR="00FF08D0" w:rsidRPr="00FF08D0" w14:paraId="0B47C43D" w14:textId="77777777" w:rsidTr="00A7150D">
        <w:trPr>
          <w:trHeight w:val="346"/>
        </w:trPr>
        <w:tc>
          <w:tcPr>
            <w:tcW w:w="2203" w:type="dxa"/>
            <w:shd w:val="clear" w:color="auto" w:fill="auto"/>
            <w:vAlign w:val="center"/>
          </w:tcPr>
          <w:p w14:paraId="1EC63B43"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2020.LV/MTSP/07/05</w:t>
            </w:r>
          </w:p>
        </w:tc>
        <w:tc>
          <w:tcPr>
            <w:tcW w:w="2154" w:type="dxa"/>
            <w:shd w:val="clear" w:color="auto" w:fill="auto"/>
            <w:vAlign w:val="center"/>
          </w:tcPr>
          <w:p w14:paraId="35DC3C07"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MAKSA GOLDINA BIEDRĪBA „EBREJU KULTŪRAS MANTOJUMS”</w:t>
            </w:r>
          </w:p>
        </w:tc>
        <w:tc>
          <w:tcPr>
            <w:tcW w:w="1199" w:type="dxa"/>
            <w:shd w:val="clear" w:color="auto" w:fill="auto"/>
            <w:vAlign w:val="center"/>
          </w:tcPr>
          <w:p w14:paraId="5CF7A558"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5 190,00</w:t>
            </w:r>
          </w:p>
        </w:tc>
        <w:tc>
          <w:tcPr>
            <w:tcW w:w="1432" w:type="dxa"/>
            <w:shd w:val="clear" w:color="auto" w:fill="auto"/>
            <w:vAlign w:val="center"/>
          </w:tcPr>
          <w:p w14:paraId="238F01C7"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600,00</w:t>
            </w:r>
          </w:p>
        </w:tc>
        <w:tc>
          <w:tcPr>
            <w:tcW w:w="2084" w:type="dxa"/>
            <w:shd w:val="clear" w:color="auto" w:fill="auto"/>
            <w:vAlign w:val="center"/>
          </w:tcPr>
          <w:p w14:paraId="4043FCD8" w14:textId="02ED2076"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Jāatmaksā neizlietotā avansa maksājuma daļa 4071,00 EUR, jo projekts faktiski nav īstenots</w:t>
            </w:r>
          </w:p>
        </w:tc>
      </w:tr>
      <w:tr w:rsidR="00FF08D0" w:rsidRPr="00FF08D0" w14:paraId="0B4BA3CF" w14:textId="77777777" w:rsidTr="00A7150D">
        <w:trPr>
          <w:trHeight w:val="333"/>
        </w:trPr>
        <w:tc>
          <w:tcPr>
            <w:tcW w:w="2203" w:type="dxa"/>
            <w:shd w:val="clear" w:color="auto" w:fill="auto"/>
            <w:vAlign w:val="center"/>
          </w:tcPr>
          <w:p w14:paraId="5B3FFC80" w14:textId="77777777" w:rsidR="00FF08D0" w:rsidRPr="00FF08D0" w:rsidRDefault="00FF08D0" w:rsidP="00FF08D0">
            <w:pPr>
              <w:spacing w:after="0" w:line="360" w:lineRule="auto"/>
              <w:rPr>
                <w:rFonts w:ascii="Times New Roman" w:eastAsia="Calibri" w:hAnsi="Times New Roman" w:cs="Times New Roman"/>
                <w:lang w:eastAsia="lv-LV"/>
              </w:rPr>
            </w:pPr>
            <w:r w:rsidRPr="00FF08D0">
              <w:rPr>
                <w:rFonts w:ascii="Times New Roman" w:eastAsia="Calibri" w:hAnsi="Times New Roman" w:cs="Times New Roman"/>
                <w:lang w:eastAsia="lv-LV"/>
              </w:rPr>
              <w:t>2020.LV/MTSP/08/06</w:t>
            </w:r>
          </w:p>
        </w:tc>
        <w:tc>
          <w:tcPr>
            <w:tcW w:w="2154" w:type="dxa"/>
            <w:shd w:val="clear" w:color="auto" w:fill="auto"/>
            <w:vAlign w:val="center"/>
          </w:tcPr>
          <w:p w14:paraId="40C69803" w14:textId="77777777" w:rsidR="00FF08D0" w:rsidRPr="00FF08D0" w:rsidRDefault="00FF08D0" w:rsidP="00FF08D0">
            <w:pPr>
              <w:spacing w:after="0" w:line="240" w:lineRule="auto"/>
              <w:rPr>
                <w:rFonts w:ascii="Times New Roman" w:eastAsia="Calibri" w:hAnsi="Times New Roman" w:cs="Times New Roman"/>
                <w:lang w:eastAsia="lv-LV"/>
              </w:rPr>
            </w:pPr>
            <w:r w:rsidRPr="00FF08D0">
              <w:rPr>
                <w:rFonts w:ascii="Times New Roman" w:eastAsia="Calibri" w:hAnsi="Times New Roman" w:cs="Times New Roman"/>
                <w:lang w:eastAsia="lv-LV"/>
              </w:rPr>
              <w:t>LATVIJAS GRUZĪNU BIEDRĪBA “SAMŠOBLO”</w:t>
            </w:r>
          </w:p>
        </w:tc>
        <w:tc>
          <w:tcPr>
            <w:tcW w:w="1199" w:type="dxa"/>
            <w:shd w:val="clear" w:color="auto" w:fill="auto"/>
            <w:vAlign w:val="center"/>
          </w:tcPr>
          <w:p w14:paraId="1DC278F1"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5 180,00</w:t>
            </w:r>
          </w:p>
        </w:tc>
        <w:tc>
          <w:tcPr>
            <w:tcW w:w="1432" w:type="dxa"/>
            <w:shd w:val="clear" w:color="auto" w:fill="auto"/>
            <w:vAlign w:val="center"/>
          </w:tcPr>
          <w:p w14:paraId="48A684D3"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5 180,00</w:t>
            </w:r>
          </w:p>
        </w:tc>
        <w:tc>
          <w:tcPr>
            <w:tcW w:w="2084" w:type="dxa"/>
            <w:shd w:val="clear" w:color="auto" w:fill="auto"/>
            <w:vAlign w:val="center"/>
          </w:tcPr>
          <w:p w14:paraId="3742733C" w14:textId="77777777" w:rsidR="00FF08D0" w:rsidRPr="00FF08D0" w:rsidRDefault="00FF08D0" w:rsidP="00FF08D0">
            <w:pPr>
              <w:spacing w:after="0" w:line="24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w:t>
            </w:r>
          </w:p>
        </w:tc>
      </w:tr>
      <w:tr w:rsidR="00FF08D0" w:rsidRPr="00FF08D0" w14:paraId="38F9614D" w14:textId="77777777" w:rsidTr="00A7150D">
        <w:trPr>
          <w:trHeight w:val="346"/>
        </w:trPr>
        <w:tc>
          <w:tcPr>
            <w:tcW w:w="2203" w:type="dxa"/>
            <w:shd w:val="clear" w:color="auto" w:fill="auto"/>
          </w:tcPr>
          <w:p w14:paraId="6FD7FBF6" w14:textId="77777777" w:rsidR="00FF08D0" w:rsidRPr="00FF08D0" w:rsidRDefault="00FF08D0" w:rsidP="00FF08D0">
            <w:pPr>
              <w:spacing w:after="0" w:line="360" w:lineRule="auto"/>
              <w:jc w:val="both"/>
              <w:rPr>
                <w:rFonts w:ascii="Times New Roman" w:eastAsia="Calibri" w:hAnsi="Times New Roman" w:cs="Times New Roman"/>
                <w:lang w:eastAsia="lv-LV"/>
              </w:rPr>
            </w:pPr>
          </w:p>
        </w:tc>
        <w:tc>
          <w:tcPr>
            <w:tcW w:w="2154" w:type="dxa"/>
            <w:shd w:val="clear" w:color="auto" w:fill="auto"/>
            <w:vAlign w:val="center"/>
          </w:tcPr>
          <w:p w14:paraId="4BE9FC4F" w14:textId="77777777" w:rsidR="00FF08D0" w:rsidRPr="00FF08D0" w:rsidRDefault="00FF08D0" w:rsidP="00FF08D0">
            <w:pPr>
              <w:spacing w:after="0" w:line="360" w:lineRule="auto"/>
              <w:jc w:val="center"/>
              <w:rPr>
                <w:rFonts w:ascii="Times New Roman" w:eastAsia="Calibri" w:hAnsi="Times New Roman" w:cs="Times New Roman"/>
                <w:b/>
                <w:lang w:eastAsia="lv-LV"/>
              </w:rPr>
            </w:pPr>
            <w:r w:rsidRPr="00FF08D0">
              <w:rPr>
                <w:rFonts w:ascii="Times New Roman" w:eastAsia="Calibri" w:hAnsi="Times New Roman" w:cs="Times New Roman"/>
                <w:b/>
                <w:lang w:eastAsia="lv-LV"/>
              </w:rPr>
              <w:t>KOPĀ:</w:t>
            </w:r>
          </w:p>
        </w:tc>
        <w:tc>
          <w:tcPr>
            <w:tcW w:w="1199" w:type="dxa"/>
            <w:shd w:val="clear" w:color="auto" w:fill="auto"/>
            <w:vAlign w:val="center"/>
          </w:tcPr>
          <w:p w14:paraId="6A814AEC" w14:textId="77777777" w:rsidR="00FF08D0" w:rsidRPr="00FF08D0" w:rsidRDefault="00FF08D0" w:rsidP="00FF08D0">
            <w:pPr>
              <w:spacing w:after="0" w:line="360" w:lineRule="auto"/>
              <w:jc w:val="center"/>
              <w:rPr>
                <w:rFonts w:ascii="Times New Roman" w:eastAsia="Calibri" w:hAnsi="Times New Roman" w:cs="Times New Roman"/>
                <w:b/>
                <w:lang w:eastAsia="lv-LV"/>
              </w:rPr>
            </w:pPr>
            <w:r w:rsidRPr="00FF08D0">
              <w:rPr>
                <w:rFonts w:ascii="Times New Roman" w:eastAsia="Calibri" w:hAnsi="Times New Roman" w:cs="Times New Roman"/>
                <w:b/>
                <w:lang w:eastAsia="lv-LV"/>
              </w:rPr>
              <w:t>31 170,00</w:t>
            </w:r>
          </w:p>
        </w:tc>
        <w:tc>
          <w:tcPr>
            <w:tcW w:w="1432" w:type="dxa"/>
            <w:shd w:val="clear" w:color="auto" w:fill="auto"/>
            <w:vAlign w:val="center"/>
          </w:tcPr>
          <w:p w14:paraId="7D2432F8" w14:textId="77777777" w:rsidR="00FF08D0" w:rsidRPr="00FF08D0" w:rsidRDefault="00FF08D0" w:rsidP="00FF08D0">
            <w:pPr>
              <w:spacing w:after="0" w:line="360" w:lineRule="auto"/>
              <w:jc w:val="center"/>
              <w:rPr>
                <w:rFonts w:ascii="Times New Roman" w:eastAsia="Calibri" w:hAnsi="Times New Roman" w:cs="Times New Roman"/>
                <w:b/>
                <w:lang w:eastAsia="lv-LV"/>
              </w:rPr>
            </w:pPr>
            <w:bookmarkStart w:id="1" w:name="_Hlk64991101"/>
            <w:r w:rsidRPr="00FF08D0">
              <w:rPr>
                <w:rFonts w:ascii="Times New Roman" w:eastAsia="Calibri" w:hAnsi="Times New Roman" w:cs="Times New Roman"/>
                <w:b/>
                <w:lang w:eastAsia="lv-LV"/>
              </w:rPr>
              <w:t>26575,86</w:t>
            </w:r>
            <w:bookmarkEnd w:id="1"/>
          </w:p>
        </w:tc>
        <w:tc>
          <w:tcPr>
            <w:tcW w:w="2084" w:type="dxa"/>
            <w:shd w:val="clear" w:color="auto" w:fill="auto"/>
            <w:vAlign w:val="center"/>
          </w:tcPr>
          <w:p w14:paraId="70C4623B" w14:textId="77777777" w:rsidR="00FF08D0" w:rsidRPr="00FF08D0" w:rsidRDefault="00FF08D0" w:rsidP="00FF08D0">
            <w:pPr>
              <w:spacing w:after="0" w:line="360" w:lineRule="auto"/>
              <w:jc w:val="center"/>
              <w:rPr>
                <w:rFonts w:ascii="Times New Roman" w:eastAsia="Calibri" w:hAnsi="Times New Roman" w:cs="Times New Roman"/>
                <w:lang w:eastAsia="lv-LV"/>
              </w:rPr>
            </w:pPr>
            <w:r w:rsidRPr="00FF08D0">
              <w:rPr>
                <w:rFonts w:ascii="Times New Roman" w:eastAsia="Calibri" w:hAnsi="Times New Roman" w:cs="Times New Roman"/>
                <w:lang w:eastAsia="lv-LV"/>
              </w:rPr>
              <w:t>4075,14</w:t>
            </w:r>
          </w:p>
        </w:tc>
      </w:tr>
    </w:tbl>
    <w:p w14:paraId="5216A827" w14:textId="77777777" w:rsidR="00FF08D0" w:rsidRPr="00FF08D0" w:rsidRDefault="00FF08D0" w:rsidP="00FF08D0">
      <w:pPr>
        <w:spacing w:after="0" w:line="360" w:lineRule="auto"/>
        <w:ind w:left="644"/>
        <w:jc w:val="both"/>
        <w:rPr>
          <w:rFonts w:ascii="Times New Roman" w:eastAsia="Calibri" w:hAnsi="Times New Roman" w:cs="Times New Roman"/>
          <w:lang w:eastAsia="lv-LV"/>
        </w:rPr>
      </w:pPr>
    </w:p>
    <w:p w14:paraId="4076E979" w14:textId="7E23494D" w:rsidR="00FF08D0" w:rsidRPr="004E0F07" w:rsidRDefault="00FF08D0" w:rsidP="004E0F07">
      <w:pPr>
        <w:numPr>
          <w:ilvl w:val="0"/>
          <w:numId w:val="4"/>
        </w:numPr>
        <w:spacing w:after="0" w:line="360" w:lineRule="auto"/>
        <w:ind w:left="567" w:hanging="567"/>
        <w:jc w:val="both"/>
        <w:rPr>
          <w:rFonts w:ascii="Times New Roman" w:eastAsia="Calibri" w:hAnsi="Times New Roman" w:cs="Times New Roman"/>
          <w:b/>
          <w:sz w:val="28"/>
          <w:szCs w:val="28"/>
          <w:lang w:eastAsia="lv-LV"/>
        </w:rPr>
      </w:pPr>
      <w:r w:rsidRPr="00FF08D0">
        <w:rPr>
          <w:rFonts w:ascii="Times New Roman" w:eastAsia="Calibri" w:hAnsi="Times New Roman" w:cs="Times New Roman"/>
          <w:b/>
          <w:sz w:val="28"/>
          <w:szCs w:val="28"/>
          <w:lang w:eastAsia="lv-LV"/>
        </w:rPr>
        <w:t>Secinājumi</w:t>
      </w:r>
    </w:p>
    <w:p w14:paraId="2CE79389" w14:textId="77777777"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Izvērtējot projektu īstenošanā sasniegtos rezultātus un iesniegtos projektu noslēguma pārskatus ar pievienotajiem nepieciešamajiem izmaksu pamatojuma dokumentiem, secināms, ka, lai gan projektu saturiskie rezultāti ir sasnieguši plānotos mērķus un gan tiešā, gan netiešā mērķauditorija ir aktīvi darbojusies un gandarīti par sasniegto, tomēr projektu īstenotāju administratīvā kapacitāte ne vienmēr ir bijusi pietiekoša. </w:t>
      </w:r>
    </w:p>
    <w:p w14:paraId="4B13BAAC" w14:textId="2BF93344" w:rsidR="00FF08D0" w:rsidRPr="00FF08D0" w:rsidRDefault="00FF08D0" w:rsidP="0045186C">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 xml:space="preserve">Salīdzinot ar laika periodu no 2017. – 2019.gadam, vērojams, ka vairāku projektu īstenošanas administratīvajam personālam ir augusi kapacitāte un zināšanas finanšu un grāmatvedības jomā, palielinājusies izpratne par grāmatvedības kārtošanu un pareizu dokumentu noformēšanu, projektu īstenotāji ir ņēmuši vērā iepriekšējo gadu pieredzi un centušies neatkārtot iepriekšējos gados pieļautās kļūdas. Tomēr atsevišķiem projektu īstenotājiem finanšu un grāmatvedības atskaites dokumentos joprojām vērojamas tās pašas </w:t>
      </w:r>
      <w:r w:rsidRPr="00FF08D0">
        <w:rPr>
          <w:rFonts w:ascii="Times New Roman" w:eastAsia="Calibri" w:hAnsi="Times New Roman" w:cs="Times New Roman"/>
          <w:sz w:val="24"/>
          <w:szCs w:val="24"/>
          <w:lang w:eastAsia="lv-LV"/>
        </w:rPr>
        <w:lastRenderedPageBreak/>
        <w:t>kļūdas un neprecizitātes, kas iepriekšējos gados. Domājams, ka joprojām personālam nav pietiekoša kvalifikācija un ir ierobežotas iespējas piesaistīt zinošus speciālistus.</w:t>
      </w:r>
    </w:p>
    <w:p w14:paraId="24FB73A6" w14:textId="77777777" w:rsidR="00AD1388" w:rsidRDefault="00FF08D0" w:rsidP="00AD1388">
      <w:pPr>
        <w:spacing w:before="120" w:after="120" w:line="240" w:lineRule="auto"/>
        <w:ind w:firstLine="567"/>
        <w:jc w:val="both"/>
        <w:rPr>
          <w:rFonts w:ascii="Times New Roman" w:eastAsia="Calibri" w:hAnsi="Times New Roman" w:cs="Times New Roman"/>
          <w:sz w:val="24"/>
          <w:szCs w:val="24"/>
          <w:lang w:eastAsia="lv-LV"/>
        </w:rPr>
      </w:pPr>
      <w:r w:rsidRPr="00FF08D0">
        <w:rPr>
          <w:rFonts w:ascii="Times New Roman" w:eastAsia="Calibri" w:hAnsi="Times New Roman" w:cs="Times New Roman"/>
          <w:sz w:val="24"/>
          <w:szCs w:val="24"/>
          <w:lang w:eastAsia="lv-LV"/>
        </w:rPr>
        <w:t>Šie novērojumi liek secināt, ka biedrībām vitāli nepieciešams stiprināt savu administratīvo kapacitāti, apgūt un papildināt zināšanas jomās, kur tās nejūtas kompetentas, mācīties no saviem partneriem, citām biedrībām, kurām jau ir daudz ilgāka projektu īstenošanas pieredze.</w:t>
      </w:r>
      <w:r w:rsidR="00AD1388" w:rsidRPr="00AD1388">
        <w:rPr>
          <w:rFonts w:ascii="Times New Roman" w:eastAsia="Calibri" w:hAnsi="Times New Roman" w:cs="Times New Roman"/>
          <w:sz w:val="24"/>
          <w:szCs w:val="24"/>
          <w:lang w:eastAsia="lv-LV"/>
        </w:rPr>
        <w:t xml:space="preserve"> </w:t>
      </w:r>
    </w:p>
    <w:p w14:paraId="4EED3266" w14:textId="1DF13E08" w:rsidR="00FF08D0" w:rsidRPr="00FF08D0" w:rsidRDefault="00AD1388" w:rsidP="00AD1388">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Taču kopumā p</w:t>
      </w:r>
      <w:r w:rsidRPr="00FF08D0">
        <w:rPr>
          <w:rFonts w:ascii="Times New Roman" w:eastAsia="Calibri" w:hAnsi="Times New Roman" w:cs="Times New Roman"/>
          <w:sz w:val="24"/>
          <w:szCs w:val="24"/>
          <w:lang w:eastAsia="lv-LV"/>
        </w:rPr>
        <w:t xml:space="preserve">rogrammas projekti ar salīdzinoši nelielo finansējuma apjomu </w:t>
      </w:r>
      <w:r>
        <w:rPr>
          <w:rFonts w:ascii="Times New Roman" w:eastAsia="Calibri" w:hAnsi="Times New Roman" w:cs="Times New Roman"/>
          <w:sz w:val="24"/>
          <w:szCs w:val="24"/>
          <w:lang w:eastAsia="lv-LV"/>
        </w:rPr>
        <w:t xml:space="preserve">veicina </w:t>
      </w:r>
      <w:r w:rsidRPr="00FF08D0">
        <w:rPr>
          <w:rFonts w:ascii="Times New Roman" w:eastAsia="Calibri" w:hAnsi="Times New Roman" w:cs="Times New Roman"/>
          <w:sz w:val="24"/>
          <w:szCs w:val="24"/>
          <w:lang w:eastAsia="lv-LV"/>
        </w:rPr>
        <w:t>mazākumtautību biedrīb</w:t>
      </w:r>
      <w:r>
        <w:rPr>
          <w:rFonts w:ascii="Times New Roman" w:eastAsia="Calibri" w:hAnsi="Times New Roman" w:cs="Times New Roman"/>
          <w:sz w:val="24"/>
          <w:szCs w:val="24"/>
          <w:lang w:eastAsia="lv-LV"/>
        </w:rPr>
        <w:t>u</w:t>
      </w:r>
      <w:r w:rsidRPr="00FF08D0">
        <w:rPr>
          <w:rFonts w:ascii="Times New Roman" w:eastAsia="Calibri" w:hAnsi="Times New Roman" w:cs="Times New Roman"/>
          <w:sz w:val="24"/>
          <w:szCs w:val="24"/>
          <w:lang w:eastAsia="lv-LV"/>
        </w:rPr>
        <w:t xml:space="preserve"> administratīv</w:t>
      </w:r>
      <w:r>
        <w:rPr>
          <w:rFonts w:ascii="Times New Roman" w:eastAsia="Calibri" w:hAnsi="Times New Roman" w:cs="Times New Roman"/>
          <w:sz w:val="24"/>
          <w:szCs w:val="24"/>
          <w:lang w:eastAsia="lv-LV"/>
        </w:rPr>
        <w:t>ās</w:t>
      </w:r>
      <w:r w:rsidRPr="00FF08D0">
        <w:rPr>
          <w:rFonts w:ascii="Times New Roman" w:eastAsia="Calibri" w:hAnsi="Times New Roman" w:cs="Times New Roman"/>
          <w:sz w:val="24"/>
          <w:szCs w:val="24"/>
          <w:lang w:eastAsia="lv-LV"/>
        </w:rPr>
        <w:t xml:space="preserve"> kapacitāt</w:t>
      </w:r>
      <w:r>
        <w:rPr>
          <w:rFonts w:ascii="Times New Roman" w:eastAsia="Calibri" w:hAnsi="Times New Roman" w:cs="Times New Roman"/>
          <w:sz w:val="24"/>
          <w:szCs w:val="24"/>
          <w:lang w:eastAsia="lv-LV"/>
        </w:rPr>
        <w:t xml:space="preserve">es stiprināšanu un </w:t>
      </w:r>
      <w:r w:rsidRPr="00FF08D0">
        <w:rPr>
          <w:rFonts w:ascii="Times New Roman" w:eastAsia="Calibri" w:hAnsi="Times New Roman" w:cs="Times New Roman"/>
          <w:sz w:val="24"/>
          <w:szCs w:val="24"/>
          <w:lang w:eastAsia="lv-LV"/>
        </w:rPr>
        <w:t xml:space="preserve">pilnveido </w:t>
      </w:r>
      <w:r>
        <w:rPr>
          <w:rFonts w:ascii="Times New Roman" w:eastAsia="Calibri" w:hAnsi="Times New Roman" w:cs="Times New Roman"/>
          <w:sz w:val="24"/>
          <w:szCs w:val="24"/>
          <w:lang w:eastAsia="lv-LV"/>
        </w:rPr>
        <w:t xml:space="preserve">to </w:t>
      </w:r>
      <w:r w:rsidRPr="00FF08D0">
        <w:rPr>
          <w:rFonts w:ascii="Times New Roman" w:eastAsia="Calibri" w:hAnsi="Times New Roman" w:cs="Times New Roman"/>
          <w:sz w:val="24"/>
          <w:szCs w:val="24"/>
          <w:lang w:eastAsia="lv-LV"/>
        </w:rPr>
        <w:t xml:space="preserve">personāla zināšanas finanšu vadības jomā, kas noder arī organizācijas ikdienas darbā. </w:t>
      </w:r>
    </w:p>
    <w:p w14:paraId="5ECF3086" w14:textId="77777777" w:rsidR="00AD1388" w:rsidRDefault="004426D2"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w:t>
      </w:r>
      <w:r w:rsidR="00FF08D0" w:rsidRPr="00FF08D0">
        <w:rPr>
          <w:rFonts w:ascii="Times New Roman" w:eastAsia="Calibri" w:hAnsi="Times New Roman" w:cs="Times New Roman"/>
          <w:sz w:val="24"/>
          <w:szCs w:val="24"/>
          <w:lang w:eastAsia="lv-LV"/>
        </w:rPr>
        <w:t xml:space="preserve"> Neraugoties uz nelielo finansējuma apjomu un ierobežoto projektu īstenošanas laika periodu, projekti ir spējuši vienot dažādu tautību jauniešus kopīgiem mērķiem, kopīgi darbojoties. Lai arī kopējā projektos aptvertā tiešā mērķa grupa ir relatīvi neliela, projektu aktivitātes ir veicinājušas programmas mērķa sasniegšanu. </w:t>
      </w:r>
    </w:p>
    <w:p w14:paraId="11727686" w14:textId="77777777" w:rsidR="00AD1388" w:rsidRDefault="00AD1388"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Lai sekmētu mazākumtautību biedrību ilgstpēju, v</w:t>
      </w:r>
      <w:r w:rsidR="00BA5CF0" w:rsidRPr="00BA5CF0">
        <w:rPr>
          <w:rFonts w:ascii="Times New Roman" w:eastAsia="Calibri" w:hAnsi="Times New Roman" w:cs="Times New Roman"/>
          <w:sz w:val="24"/>
          <w:szCs w:val="24"/>
          <w:lang w:eastAsia="lv-LV"/>
        </w:rPr>
        <w:t xml:space="preserve">ērojams, ka programmas ietvaros būtu jāpaplašina īstenošanas iespējas, nenorādot konkrētas aktivitātes programmā, bet ļaujot organizācijām pašām identificēt veidu un metodes pasākumu īstenošanā, taču saglabājot </w:t>
      </w:r>
      <w:r w:rsidR="00BA5CF0">
        <w:rPr>
          <w:rFonts w:ascii="Times New Roman" w:eastAsia="Calibri" w:hAnsi="Times New Roman" w:cs="Times New Roman"/>
          <w:sz w:val="24"/>
          <w:szCs w:val="24"/>
          <w:lang w:eastAsia="lv-LV"/>
        </w:rPr>
        <w:t>mērķi</w:t>
      </w:r>
      <w:r w:rsidR="00BA5CF0" w:rsidRPr="00BA5CF0">
        <w:rPr>
          <w:rFonts w:ascii="Times New Roman" w:eastAsia="Calibri" w:hAnsi="Times New Roman" w:cs="Times New Roman"/>
          <w:sz w:val="24"/>
          <w:szCs w:val="24"/>
          <w:lang w:eastAsia="lv-LV"/>
        </w:rPr>
        <w:t xml:space="preserve"> par</w:t>
      </w:r>
      <w:r w:rsidRPr="0038511A">
        <w:rPr>
          <w:rFonts w:ascii="Times New Roman" w:eastAsia="Times New Roman" w:hAnsi="Times New Roman" w:cs="Times New Roman"/>
          <w:sz w:val="24"/>
          <w:szCs w:val="24"/>
          <w:lang w:eastAsia="lv-LV"/>
        </w:rPr>
        <w:t xml:space="preserve"> mazākumtautību jauniešu līdzdalību pilsoniskās sabiedrības veidošanā, kultūras mantojuma apzināšanu, piederības sajūtu Latvijai un kopīgu izpratni par kultūras un vēstures jautājumiem</w:t>
      </w:r>
      <w:r>
        <w:rPr>
          <w:rFonts w:ascii="Times New Roman" w:eastAsia="Times New Roman" w:hAnsi="Times New Roman" w:cs="Times New Roman"/>
          <w:sz w:val="24"/>
          <w:szCs w:val="24"/>
          <w:lang w:eastAsia="lv-LV"/>
        </w:rPr>
        <w:t>.</w:t>
      </w:r>
      <w:r w:rsidRPr="00AD1388">
        <w:rPr>
          <w:rFonts w:ascii="Times New Roman" w:eastAsia="Calibri" w:hAnsi="Times New Roman" w:cs="Times New Roman"/>
          <w:sz w:val="24"/>
          <w:szCs w:val="24"/>
          <w:lang w:eastAsia="lv-LV"/>
        </w:rPr>
        <w:t xml:space="preserve"> </w:t>
      </w:r>
    </w:p>
    <w:p w14:paraId="7CB34BB1" w14:textId="47BCB8C3" w:rsidR="00FF08D0" w:rsidRPr="00BA5CF0" w:rsidRDefault="00AD1388" w:rsidP="0045186C">
      <w:pPr>
        <w:tabs>
          <w:tab w:val="left" w:pos="567"/>
        </w:tabs>
        <w:spacing w:before="120" w:after="12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r>
      <w:r w:rsidRPr="00FF08D0">
        <w:rPr>
          <w:rFonts w:ascii="Times New Roman" w:eastAsia="Calibri" w:hAnsi="Times New Roman" w:cs="Times New Roman"/>
          <w:sz w:val="24"/>
          <w:szCs w:val="24"/>
          <w:lang w:eastAsia="lv-LV"/>
        </w:rPr>
        <w:t xml:space="preserve">Kā secināms no projektu noslēguma dokumentiem </w:t>
      </w:r>
      <w:r>
        <w:rPr>
          <w:rFonts w:ascii="Times New Roman" w:eastAsia="Calibri" w:hAnsi="Times New Roman" w:cs="Times New Roman"/>
          <w:sz w:val="24"/>
          <w:szCs w:val="24"/>
          <w:lang w:eastAsia="lv-LV"/>
        </w:rPr>
        <w:t xml:space="preserve">par īstenoto aktivitāšu saturu un tiešo un netiešo mērķgrupu interesi un iesaisti, </w:t>
      </w:r>
      <w:r>
        <w:rPr>
          <w:rFonts w:ascii="Times New Roman" w:eastAsia="Calibri" w:hAnsi="Times New Roman" w:cs="Times New Roman"/>
          <w:sz w:val="24"/>
          <w:szCs w:val="24"/>
          <w:lang w:eastAsia="lv-LV"/>
        </w:rPr>
        <w:t>program</w:t>
      </w:r>
      <w:r>
        <w:rPr>
          <w:rFonts w:ascii="Times New Roman" w:eastAsia="Calibri" w:hAnsi="Times New Roman" w:cs="Times New Roman"/>
          <w:sz w:val="24"/>
          <w:szCs w:val="24"/>
          <w:lang w:eastAsia="lv-LV"/>
        </w:rPr>
        <w:t xml:space="preserve">mu būtu lietderīgi </w:t>
      </w:r>
      <w:r w:rsidRPr="00BA5CF0">
        <w:rPr>
          <w:rFonts w:ascii="Times New Roman" w:eastAsia="Calibri" w:hAnsi="Times New Roman" w:cs="Times New Roman"/>
          <w:sz w:val="24"/>
          <w:szCs w:val="24"/>
          <w:lang w:eastAsia="lv-LV"/>
        </w:rPr>
        <w:t>turpināt arī nākotnē</w:t>
      </w:r>
      <w:r w:rsidR="00F535C3">
        <w:rPr>
          <w:rFonts w:ascii="Times New Roman" w:eastAsia="Calibri" w:hAnsi="Times New Roman" w:cs="Times New Roman"/>
          <w:sz w:val="24"/>
          <w:szCs w:val="24"/>
          <w:lang w:eastAsia="lv-LV"/>
        </w:rPr>
        <w:t xml:space="preserve"> un sekmēt </w:t>
      </w:r>
      <w:r w:rsidR="00A418BD">
        <w:rPr>
          <w:rFonts w:ascii="Times New Roman" w:eastAsia="Calibri" w:hAnsi="Times New Roman" w:cs="Times New Roman"/>
          <w:sz w:val="24"/>
          <w:szCs w:val="24"/>
          <w:lang w:eastAsia="lv-LV"/>
        </w:rPr>
        <w:t xml:space="preserve">tās popularitāti </w:t>
      </w:r>
      <w:r w:rsidR="00F535C3">
        <w:rPr>
          <w:rFonts w:ascii="Times New Roman" w:eastAsia="Calibri" w:hAnsi="Times New Roman" w:cs="Times New Roman"/>
          <w:sz w:val="24"/>
          <w:szCs w:val="24"/>
          <w:lang w:eastAsia="lv-LV"/>
        </w:rPr>
        <w:t xml:space="preserve">visā </w:t>
      </w:r>
      <w:r w:rsidR="00A418BD">
        <w:rPr>
          <w:rFonts w:ascii="Times New Roman" w:eastAsia="Calibri" w:hAnsi="Times New Roman" w:cs="Times New Roman"/>
          <w:sz w:val="24"/>
          <w:szCs w:val="24"/>
          <w:lang w:eastAsia="lv-LV"/>
        </w:rPr>
        <w:t>Latvijā</w:t>
      </w:r>
      <w:r w:rsidRPr="00BA5CF0">
        <w:rPr>
          <w:rFonts w:ascii="Times New Roman" w:eastAsia="Calibri" w:hAnsi="Times New Roman" w:cs="Times New Roman"/>
          <w:sz w:val="24"/>
          <w:szCs w:val="24"/>
          <w:lang w:eastAsia="lv-LV"/>
        </w:rPr>
        <w:t>.</w:t>
      </w:r>
    </w:p>
    <w:p w14:paraId="11D55F94" w14:textId="77777777" w:rsidR="00FF08D0" w:rsidRPr="00FF08D0" w:rsidRDefault="00FF08D0" w:rsidP="00FF08D0">
      <w:pPr>
        <w:spacing w:after="0" w:line="240" w:lineRule="auto"/>
        <w:ind w:firstLine="360"/>
        <w:jc w:val="right"/>
        <w:rPr>
          <w:rFonts w:ascii="Times New Roman" w:eastAsia="Calibri" w:hAnsi="Times New Roman" w:cs="Times New Roman"/>
          <w:lang w:eastAsia="lv-LV"/>
        </w:rPr>
      </w:pPr>
      <w:r w:rsidRPr="00FF08D0">
        <w:rPr>
          <w:rFonts w:ascii="Times New Roman" w:eastAsia="Calibri" w:hAnsi="Times New Roman" w:cs="Times New Roman"/>
          <w:lang w:eastAsia="lv-LV"/>
        </w:rPr>
        <w:br w:type="page"/>
      </w:r>
      <w:r w:rsidRPr="00FF08D0">
        <w:rPr>
          <w:rFonts w:ascii="Times New Roman" w:eastAsia="Calibri" w:hAnsi="Times New Roman" w:cs="Times New Roman"/>
          <w:lang w:eastAsia="lv-LV"/>
        </w:rPr>
        <w:lastRenderedPageBreak/>
        <w:t>Pielikums</w:t>
      </w:r>
    </w:p>
    <w:p w14:paraId="41C06092" w14:textId="5375F883" w:rsidR="00FF08D0" w:rsidRPr="00FF08D0" w:rsidRDefault="00FF08D0" w:rsidP="00FF08D0">
      <w:pPr>
        <w:spacing w:after="0" w:line="360" w:lineRule="auto"/>
        <w:ind w:firstLine="360"/>
        <w:jc w:val="right"/>
        <w:rPr>
          <w:rFonts w:ascii="Times New Roman" w:eastAsia="Calibri" w:hAnsi="Times New Roman" w:cs="Times New Roman"/>
          <w:b/>
          <w:sz w:val="24"/>
          <w:szCs w:val="24"/>
          <w:lang w:eastAsia="lv-LV"/>
        </w:rPr>
      </w:pPr>
      <w:r w:rsidRPr="00FF08D0">
        <w:rPr>
          <w:rFonts w:ascii="Times New Roman" w:eastAsia="Calibri" w:hAnsi="Times New Roman" w:cs="Times New Roman"/>
          <w:b/>
          <w:sz w:val="24"/>
          <w:szCs w:val="24"/>
          <w:lang w:eastAsia="lv-LV"/>
        </w:rPr>
        <w:t xml:space="preserve">2020. gadā apstiprināto projektu </w:t>
      </w:r>
      <w:r w:rsidR="004E0F07">
        <w:rPr>
          <w:rFonts w:ascii="Times New Roman" w:eastAsia="Calibri" w:hAnsi="Times New Roman" w:cs="Times New Roman"/>
          <w:b/>
          <w:sz w:val="24"/>
          <w:szCs w:val="24"/>
          <w:lang w:eastAsia="lv-LV"/>
        </w:rPr>
        <w:t>pieteikumu</w:t>
      </w:r>
      <w:r w:rsidRPr="00FF08D0">
        <w:rPr>
          <w:rFonts w:ascii="Times New Roman" w:eastAsia="Calibri" w:hAnsi="Times New Roman" w:cs="Times New Roman"/>
          <w:b/>
          <w:sz w:val="24"/>
          <w:szCs w:val="24"/>
          <w:lang w:eastAsia="lv-LV"/>
        </w:rPr>
        <w:t xml:space="preserve"> saraksts</w:t>
      </w:r>
    </w:p>
    <w:p w14:paraId="0C459689" w14:textId="77777777" w:rsidR="00FF08D0" w:rsidRPr="00FF08D0" w:rsidRDefault="00FF08D0" w:rsidP="00FF08D0">
      <w:pPr>
        <w:spacing w:after="0" w:line="360" w:lineRule="auto"/>
        <w:ind w:firstLine="360"/>
        <w:jc w:val="right"/>
        <w:rPr>
          <w:rFonts w:ascii="Times New Roman" w:eastAsia="Calibri" w:hAnsi="Times New Roman" w:cs="Times New Roman"/>
          <w:b/>
          <w:highlight w:val="yellow"/>
          <w:lang w:eastAsia="lv-LV"/>
        </w:rPr>
      </w:pPr>
    </w:p>
    <w:tbl>
      <w:tblPr>
        <w:tblW w:w="8925" w:type="dxa"/>
        <w:tblInd w:w="93" w:type="dxa"/>
        <w:tblLook w:val="04A0" w:firstRow="1" w:lastRow="0" w:firstColumn="1" w:lastColumn="0" w:noHBand="0" w:noVBand="1"/>
      </w:tblPr>
      <w:tblGrid>
        <w:gridCol w:w="1205"/>
        <w:gridCol w:w="2413"/>
        <w:gridCol w:w="2790"/>
        <w:gridCol w:w="2517"/>
      </w:tblGrid>
      <w:tr w:rsidR="00FF08D0" w:rsidRPr="00FF08D0" w14:paraId="564C6ABB" w14:textId="77777777" w:rsidTr="00A7150D">
        <w:trPr>
          <w:trHeight w:val="1484"/>
        </w:trPr>
        <w:tc>
          <w:tcPr>
            <w:tcW w:w="1205"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64ACC2E9"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Nr.p.k.</w:t>
            </w:r>
          </w:p>
        </w:tc>
        <w:tc>
          <w:tcPr>
            <w:tcW w:w="2413" w:type="dxa"/>
            <w:tcBorders>
              <w:top w:val="single" w:sz="8" w:space="0" w:color="auto"/>
              <w:left w:val="nil"/>
              <w:bottom w:val="single" w:sz="8" w:space="0" w:color="auto"/>
              <w:right w:val="single" w:sz="4" w:space="0" w:color="auto"/>
            </w:tcBorders>
            <w:shd w:val="clear" w:color="auto" w:fill="BFBFBF"/>
            <w:vAlign w:val="center"/>
            <w:hideMark/>
          </w:tcPr>
          <w:p w14:paraId="52BE46E0"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Nr.</w:t>
            </w:r>
          </w:p>
        </w:tc>
        <w:tc>
          <w:tcPr>
            <w:tcW w:w="2790" w:type="dxa"/>
            <w:tcBorders>
              <w:top w:val="single" w:sz="8" w:space="0" w:color="auto"/>
              <w:left w:val="nil"/>
              <w:bottom w:val="single" w:sz="8" w:space="0" w:color="auto"/>
              <w:right w:val="single" w:sz="4" w:space="0" w:color="auto"/>
            </w:tcBorders>
            <w:shd w:val="clear" w:color="auto" w:fill="BFBFBF"/>
            <w:vAlign w:val="center"/>
            <w:hideMark/>
          </w:tcPr>
          <w:p w14:paraId="68B1DE3B"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iesniedzējs</w:t>
            </w:r>
          </w:p>
        </w:tc>
        <w:tc>
          <w:tcPr>
            <w:tcW w:w="2517" w:type="dxa"/>
            <w:tcBorders>
              <w:top w:val="single" w:sz="8" w:space="0" w:color="auto"/>
              <w:left w:val="nil"/>
              <w:bottom w:val="single" w:sz="8" w:space="0" w:color="auto"/>
              <w:right w:val="single" w:sz="4" w:space="0" w:color="auto"/>
            </w:tcBorders>
            <w:shd w:val="clear" w:color="auto" w:fill="BFBFBF"/>
            <w:vAlign w:val="center"/>
            <w:hideMark/>
          </w:tcPr>
          <w:p w14:paraId="0AA77BFE" w14:textId="77777777" w:rsidR="00FF08D0" w:rsidRPr="00FF08D0" w:rsidRDefault="00FF08D0" w:rsidP="00FF08D0">
            <w:pPr>
              <w:spacing w:after="0" w:line="240" w:lineRule="auto"/>
              <w:jc w:val="center"/>
              <w:rPr>
                <w:rFonts w:ascii="Times New Roman" w:eastAsia="Times New Roman" w:hAnsi="Times New Roman" w:cs="Times New Roman"/>
                <w:b/>
                <w:bCs/>
                <w:lang w:eastAsia="lv-LV"/>
              </w:rPr>
            </w:pPr>
            <w:r w:rsidRPr="00FF08D0">
              <w:rPr>
                <w:rFonts w:ascii="Times New Roman" w:eastAsia="Times New Roman" w:hAnsi="Times New Roman" w:cs="Times New Roman"/>
                <w:b/>
                <w:bCs/>
                <w:lang w:eastAsia="lv-LV"/>
              </w:rPr>
              <w:t>Projekta nosaukums</w:t>
            </w:r>
          </w:p>
        </w:tc>
      </w:tr>
      <w:tr w:rsidR="00FF08D0" w:rsidRPr="00FF08D0" w14:paraId="622939C4" w14:textId="77777777" w:rsidTr="00A7150D">
        <w:trPr>
          <w:trHeight w:val="49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4CA76F42"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1.</w:t>
            </w:r>
          </w:p>
        </w:tc>
        <w:tc>
          <w:tcPr>
            <w:tcW w:w="2413" w:type="dxa"/>
            <w:tcBorders>
              <w:top w:val="nil"/>
              <w:left w:val="nil"/>
              <w:bottom w:val="single" w:sz="4" w:space="0" w:color="auto"/>
              <w:right w:val="single" w:sz="4" w:space="0" w:color="auto"/>
            </w:tcBorders>
            <w:shd w:val="clear" w:color="000000" w:fill="FFFFFF"/>
            <w:vAlign w:val="center"/>
            <w:hideMark/>
          </w:tcPr>
          <w:p w14:paraId="4E642353"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2020.LV/MTSP/01</w:t>
            </w:r>
          </w:p>
        </w:tc>
        <w:tc>
          <w:tcPr>
            <w:tcW w:w="2790" w:type="dxa"/>
            <w:tcBorders>
              <w:top w:val="nil"/>
              <w:left w:val="nil"/>
              <w:bottom w:val="single" w:sz="4" w:space="0" w:color="auto"/>
              <w:right w:val="single" w:sz="4" w:space="0" w:color="auto"/>
            </w:tcBorders>
            <w:shd w:val="clear" w:color="000000" w:fill="FFFFFF"/>
            <w:vAlign w:val="center"/>
            <w:hideMark/>
          </w:tcPr>
          <w:p w14:paraId="72ABF3A7"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Rīgas Vācu kultūras biedrība</w:t>
            </w:r>
          </w:p>
        </w:tc>
        <w:tc>
          <w:tcPr>
            <w:tcW w:w="2517" w:type="dxa"/>
            <w:tcBorders>
              <w:top w:val="nil"/>
              <w:left w:val="nil"/>
              <w:bottom w:val="single" w:sz="4" w:space="0" w:color="auto"/>
              <w:right w:val="single" w:sz="4" w:space="0" w:color="auto"/>
            </w:tcBorders>
            <w:shd w:val="clear" w:color="000000" w:fill="FFFFFF"/>
            <w:vAlign w:val="center"/>
            <w:hideMark/>
          </w:tcPr>
          <w:p w14:paraId="49AF38F7"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Jauniešu demokrātiskās sadarbības plenērs</w:t>
            </w:r>
          </w:p>
        </w:tc>
      </w:tr>
      <w:tr w:rsidR="00FF08D0" w:rsidRPr="00FF08D0" w14:paraId="527467EE" w14:textId="77777777" w:rsidTr="00A7150D">
        <w:trPr>
          <w:trHeight w:val="697"/>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6299EC78"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w:t>
            </w:r>
          </w:p>
        </w:tc>
        <w:tc>
          <w:tcPr>
            <w:tcW w:w="2413" w:type="dxa"/>
            <w:tcBorders>
              <w:top w:val="nil"/>
              <w:left w:val="nil"/>
              <w:bottom w:val="single" w:sz="4" w:space="0" w:color="auto"/>
              <w:right w:val="single" w:sz="4" w:space="0" w:color="auto"/>
            </w:tcBorders>
            <w:shd w:val="clear" w:color="000000" w:fill="FFFFFF"/>
            <w:vAlign w:val="center"/>
            <w:hideMark/>
          </w:tcPr>
          <w:p w14:paraId="46119062"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2020.LV/MTSP/03</w:t>
            </w:r>
          </w:p>
        </w:tc>
        <w:tc>
          <w:tcPr>
            <w:tcW w:w="2790" w:type="dxa"/>
            <w:tcBorders>
              <w:top w:val="nil"/>
              <w:left w:val="nil"/>
              <w:bottom w:val="single" w:sz="4" w:space="0" w:color="auto"/>
              <w:right w:val="single" w:sz="4" w:space="0" w:color="auto"/>
            </w:tcBorders>
            <w:shd w:val="clear" w:color="auto" w:fill="auto"/>
            <w:vAlign w:val="center"/>
            <w:hideMark/>
          </w:tcPr>
          <w:p w14:paraId="2ADCE2CF"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Vangažu ukraiņu biedrība "Jatraņ"</w:t>
            </w:r>
          </w:p>
        </w:tc>
        <w:tc>
          <w:tcPr>
            <w:tcW w:w="2517" w:type="dxa"/>
            <w:tcBorders>
              <w:top w:val="nil"/>
              <w:left w:val="nil"/>
              <w:bottom w:val="single" w:sz="4" w:space="0" w:color="auto"/>
              <w:right w:val="single" w:sz="4" w:space="0" w:color="auto"/>
            </w:tcBorders>
            <w:shd w:val="clear" w:color="auto" w:fill="auto"/>
            <w:vAlign w:val="center"/>
            <w:hideMark/>
          </w:tcPr>
          <w:p w14:paraId="76F5E58E"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Tautu rakstu vijas</w:t>
            </w:r>
          </w:p>
        </w:tc>
      </w:tr>
      <w:tr w:rsidR="00FF08D0" w:rsidRPr="00FF08D0" w14:paraId="0A9100CE" w14:textId="77777777" w:rsidTr="00A7150D">
        <w:trPr>
          <w:trHeight w:val="683"/>
        </w:trPr>
        <w:tc>
          <w:tcPr>
            <w:tcW w:w="1205" w:type="dxa"/>
            <w:tcBorders>
              <w:top w:val="nil"/>
              <w:left w:val="single" w:sz="8" w:space="0" w:color="auto"/>
              <w:bottom w:val="single" w:sz="4" w:space="0" w:color="auto"/>
              <w:right w:val="single" w:sz="4" w:space="0" w:color="auto"/>
            </w:tcBorders>
            <w:shd w:val="clear" w:color="auto" w:fill="auto"/>
            <w:noWrap/>
            <w:vAlign w:val="center"/>
            <w:hideMark/>
          </w:tcPr>
          <w:p w14:paraId="56C3EC4D" w14:textId="77777777" w:rsidR="00FF08D0" w:rsidRPr="00FF08D0" w:rsidRDefault="00FF08D0" w:rsidP="00FF08D0">
            <w:pPr>
              <w:spacing w:after="0" w:line="240" w:lineRule="auto"/>
              <w:jc w:val="center"/>
              <w:rPr>
                <w:rFonts w:ascii="Times New Roman" w:eastAsia="Times New Roman" w:hAnsi="Times New Roman" w:cs="Times New Roman"/>
                <w:sz w:val="24"/>
                <w:szCs w:val="24"/>
                <w:lang w:eastAsia="lv-LV"/>
              </w:rPr>
            </w:pPr>
            <w:r w:rsidRPr="00FF08D0">
              <w:rPr>
                <w:rFonts w:ascii="Times New Roman" w:eastAsia="Times New Roman" w:hAnsi="Times New Roman" w:cs="Times New Roman"/>
                <w:sz w:val="24"/>
                <w:szCs w:val="24"/>
                <w:lang w:eastAsia="lv-LV"/>
              </w:rPr>
              <w:t>3.</w:t>
            </w:r>
          </w:p>
        </w:tc>
        <w:tc>
          <w:tcPr>
            <w:tcW w:w="2413" w:type="dxa"/>
            <w:tcBorders>
              <w:top w:val="nil"/>
              <w:left w:val="nil"/>
              <w:bottom w:val="single" w:sz="4" w:space="0" w:color="auto"/>
              <w:right w:val="single" w:sz="4" w:space="0" w:color="auto"/>
            </w:tcBorders>
            <w:shd w:val="clear" w:color="000000" w:fill="FFFFFF"/>
            <w:vAlign w:val="center"/>
            <w:hideMark/>
          </w:tcPr>
          <w:p w14:paraId="354D33D2"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2020.LV/MTSP/04</w:t>
            </w:r>
          </w:p>
        </w:tc>
        <w:tc>
          <w:tcPr>
            <w:tcW w:w="2790" w:type="dxa"/>
            <w:tcBorders>
              <w:top w:val="nil"/>
              <w:left w:val="nil"/>
              <w:bottom w:val="single" w:sz="4" w:space="0" w:color="auto"/>
              <w:right w:val="single" w:sz="4" w:space="0" w:color="auto"/>
            </w:tcBorders>
            <w:shd w:val="clear" w:color="auto" w:fill="auto"/>
            <w:vAlign w:val="center"/>
            <w:hideMark/>
          </w:tcPr>
          <w:p w14:paraId="6DC9BDB4"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Biedrība "Goraļ"</w:t>
            </w:r>
          </w:p>
        </w:tc>
        <w:tc>
          <w:tcPr>
            <w:tcW w:w="2517" w:type="dxa"/>
            <w:tcBorders>
              <w:top w:val="nil"/>
              <w:left w:val="nil"/>
              <w:bottom w:val="single" w:sz="4" w:space="0" w:color="auto"/>
              <w:right w:val="single" w:sz="4" w:space="0" w:color="auto"/>
            </w:tcBorders>
            <w:shd w:val="clear" w:color="auto" w:fill="auto"/>
            <w:vAlign w:val="center"/>
            <w:hideMark/>
          </w:tcPr>
          <w:p w14:paraId="6F7F87FE"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Roš Ha Šana (Ebreju jaunais gads) Jelgavā</w:t>
            </w:r>
          </w:p>
        </w:tc>
      </w:tr>
      <w:tr w:rsidR="00FF08D0" w:rsidRPr="00FF08D0" w14:paraId="11C49D69"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971B"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4.</w:t>
            </w:r>
          </w:p>
        </w:tc>
        <w:tc>
          <w:tcPr>
            <w:tcW w:w="2413" w:type="dxa"/>
            <w:tcBorders>
              <w:top w:val="single" w:sz="4" w:space="0" w:color="auto"/>
              <w:left w:val="nil"/>
              <w:bottom w:val="single" w:sz="4" w:space="0" w:color="auto"/>
              <w:right w:val="single" w:sz="4" w:space="0" w:color="auto"/>
            </w:tcBorders>
            <w:shd w:val="clear" w:color="000000" w:fill="FFFFFF"/>
            <w:vAlign w:val="center"/>
            <w:hideMark/>
          </w:tcPr>
          <w:p w14:paraId="4B29D075"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2020.LV/MTSP/02</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1E2EF6D7"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Latvijas Vācu Savienība</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0AC063E2"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Kas? Kur? Kad? Tēvzemē</w:t>
            </w:r>
          </w:p>
        </w:tc>
      </w:tr>
      <w:tr w:rsidR="00FF08D0" w:rsidRPr="00FF08D0" w14:paraId="2C457DC1"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7837C"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5.</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CDC0AAE"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2020.LV/MTSP/07</w:t>
            </w:r>
          </w:p>
        </w:tc>
        <w:tc>
          <w:tcPr>
            <w:tcW w:w="2790" w:type="dxa"/>
            <w:tcBorders>
              <w:top w:val="single" w:sz="4" w:space="0" w:color="auto"/>
              <w:left w:val="nil"/>
              <w:bottom w:val="single" w:sz="4" w:space="0" w:color="auto"/>
              <w:right w:val="single" w:sz="4" w:space="0" w:color="auto"/>
            </w:tcBorders>
            <w:shd w:val="clear" w:color="auto" w:fill="auto"/>
            <w:vAlign w:val="center"/>
          </w:tcPr>
          <w:p w14:paraId="50929EDC"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Maksa Goldina biedrība „EBREJU KULTŪRAS MANTOJUMS”</w:t>
            </w:r>
          </w:p>
        </w:tc>
        <w:tc>
          <w:tcPr>
            <w:tcW w:w="2517" w:type="dxa"/>
            <w:tcBorders>
              <w:top w:val="single" w:sz="4" w:space="0" w:color="auto"/>
              <w:left w:val="nil"/>
              <w:bottom w:val="single" w:sz="4" w:space="0" w:color="auto"/>
              <w:right w:val="single" w:sz="4" w:space="0" w:color="auto"/>
            </w:tcBorders>
            <w:shd w:val="clear" w:color="auto" w:fill="auto"/>
            <w:vAlign w:val="center"/>
          </w:tcPr>
          <w:p w14:paraId="23E53C42"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Vienoti sportā. Mazākumtautību pārstāvji Latvijas sportā</w:t>
            </w:r>
          </w:p>
        </w:tc>
      </w:tr>
      <w:tr w:rsidR="00FF08D0" w:rsidRPr="00FF08D0" w14:paraId="216D7F83" w14:textId="77777777" w:rsidTr="00A7150D">
        <w:trPr>
          <w:trHeight w:val="1261"/>
        </w:trPr>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61D6C" w14:textId="77777777" w:rsidR="00FF08D0" w:rsidRPr="00FF08D0" w:rsidRDefault="00FF08D0" w:rsidP="00FF08D0">
            <w:pPr>
              <w:spacing w:after="0" w:line="240" w:lineRule="auto"/>
              <w:jc w:val="center"/>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6.</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CD37692"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2020.LV/MTSP/08</w:t>
            </w:r>
          </w:p>
        </w:tc>
        <w:tc>
          <w:tcPr>
            <w:tcW w:w="2790" w:type="dxa"/>
            <w:tcBorders>
              <w:top w:val="single" w:sz="4" w:space="0" w:color="auto"/>
              <w:left w:val="nil"/>
              <w:bottom w:val="single" w:sz="4" w:space="0" w:color="auto"/>
              <w:right w:val="single" w:sz="4" w:space="0" w:color="auto"/>
            </w:tcBorders>
            <w:shd w:val="clear" w:color="auto" w:fill="auto"/>
            <w:vAlign w:val="center"/>
          </w:tcPr>
          <w:p w14:paraId="5778C409"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Latvijas gruzīnu biedrība “SAMŠOBLO”</w:t>
            </w:r>
          </w:p>
        </w:tc>
        <w:tc>
          <w:tcPr>
            <w:tcW w:w="2517" w:type="dxa"/>
            <w:tcBorders>
              <w:top w:val="single" w:sz="4" w:space="0" w:color="auto"/>
              <w:left w:val="nil"/>
              <w:bottom w:val="single" w:sz="4" w:space="0" w:color="auto"/>
              <w:right w:val="single" w:sz="4" w:space="0" w:color="auto"/>
            </w:tcBorders>
            <w:shd w:val="clear" w:color="auto" w:fill="auto"/>
            <w:vAlign w:val="center"/>
          </w:tcPr>
          <w:p w14:paraId="4F058288" w14:textId="77777777" w:rsidR="00FF08D0" w:rsidRPr="00FF08D0" w:rsidRDefault="00FF08D0" w:rsidP="00FF08D0">
            <w:pPr>
              <w:spacing w:after="0" w:line="240" w:lineRule="auto"/>
              <w:rPr>
                <w:rFonts w:ascii="Times New Roman" w:eastAsia="Times New Roman" w:hAnsi="Times New Roman" w:cs="Times New Roman"/>
                <w:color w:val="000000"/>
                <w:sz w:val="24"/>
                <w:szCs w:val="24"/>
                <w:lang w:eastAsia="lv-LV"/>
              </w:rPr>
            </w:pPr>
            <w:r w:rsidRPr="00FF08D0">
              <w:rPr>
                <w:rFonts w:ascii="Times New Roman" w:eastAsia="Times New Roman" w:hAnsi="Times New Roman" w:cs="Times New Roman"/>
                <w:color w:val="000000"/>
                <w:sz w:val="24"/>
                <w:szCs w:val="24"/>
                <w:lang w:eastAsia="lv-LV"/>
              </w:rPr>
              <w:t>Gruzīnu un latviešu jauniešu sadarbība kultūras jomā</w:t>
            </w:r>
          </w:p>
        </w:tc>
      </w:tr>
    </w:tbl>
    <w:p w14:paraId="00C191D8" w14:textId="77777777" w:rsidR="00FF08D0" w:rsidRPr="00FF08D0" w:rsidRDefault="00FF08D0" w:rsidP="00FF08D0">
      <w:pPr>
        <w:spacing w:after="0" w:line="360" w:lineRule="auto"/>
        <w:ind w:firstLine="360"/>
        <w:jc w:val="both"/>
        <w:rPr>
          <w:rFonts w:ascii="Times New Roman" w:eastAsia="Calibri" w:hAnsi="Times New Roman" w:cs="Times New Roman"/>
          <w:b/>
          <w:lang w:eastAsia="lv-LV"/>
        </w:rPr>
      </w:pPr>
    </w:p>
    <w:p w14:paraId="58DCC818" w14:textId="77777777" w:rsidR="00A3048B" w:rsidRDefault="00A3048B"/>
    <w:sectPr w:rsidR="00A3048B" w:rsidSect="00733541">
      <w:footerReference w:type="even" r:id="rId9"/>
      <w:footerReference w:type="default" r:id="rId10"/>
      <w:pgSz w:w="11906" w:h="16838"/>
      <w:pgMar w:top="1560" w:right="1133"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48391" w14:textId="77777777" w:rsidR="00E71AFB" w:rsidRDefault="004426D2">
      <w:pPr>
        <w:spacing w:after="0" w:line="240" w:lineRule="auto"/>
      </w:pPr>
      <w:r>
        <w:separator/>
      </w:r>
    </w:p>
  </w:endnote>
  <w:endnote w:type="continuationSeparator" w:id="0">
    <w:p w14:paraId="2AF47929" w14:textId="77777777" w:rsidR="00E71AFB" w:rsidRDefault="0044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C95D" w14:textId="77777777" w:rsidR="0039797A" w:rsidRDefault="00FF08D0" w:rsidP="00227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DA99C" w14:textId="77777777" w:rsidR="0039797A" w:rsidRDefault="00F53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0CEA0" w14:textId="77777777" w:rsidR="0032123A" w:rsidRDefault="00FF08D0">
    <w:pPr>
      <w:pStyle w:val="Footer"/>
      <w:jc w:val="right"/>
    </w:pPr>
    <w:r>
      <w:fldChar w:fldCharType="begin"/>
    </w:r>
    <w:r>
      <w:instrText>PAGE   \* MERGEFORMAT</w:instrText>
    </w:r>
    <w:r>
      <w:fldChar w:fldCharType="separate"/>
    </w:r>
    <w:r>
      <w:rPr>
        <w:noProof/>
      </w:rPr>
      <w:t>5</w:t>
    </w:r>
    <w:r>
      <w:fldChar w:fldCharType="end"/>
    </w:r>
  </w:p>
  <w:p w14:paraId="79D38ED6" w14:textId="77777777" w:rsidR="0032123A" w:rsidRDefault="00F53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07D70" w14:textId="77777777" w:rsidR="00E71AFB" w:rsidRDefault="004426D2">
      <w:pPr>
        <w:spacing w:after="0" w:line="240" w:lineRule="auto"/>
      </w:pPr>
      <w:r>
        <w:separator/>
      </w:r>
    </w:p>
  </w:footnote>
  <w:footnote w:type="continuationSeparator" w:id="0">
    <w:p w14:paraId="3A762464" w14:textId="77777777" w:rsidR="00E71AFB" w:rsidRDefault="00442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0F22"/>
    <w:multiLevelType w:val="hybridMultilevel"/>
    <w:tmpl w:val="8C6687E0"/>
    <w:lvl w:ilvl="0" w:tplc="04260009">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3DE2B54"/>
    <w:multiLevelType w:val="hybridMultilevel"/>
    <w:tmpl w:val="FA30C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665DFB"/>
    <w:multiLevelType w:val="multilevel"/>
    <w:tmpl w:val="DF542D4E"/>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707771"/>
    <w:multiLevelType w:val="hybridMultilevel"/>
    <w:tmpl w:val="27C06C0C"/>
    <w:lvl w:ilvl="0" w:tplc="589A9EAE">
      <w:start w:val="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62AB7599"/>
    <w:multiLevelType w:val="hybridMultilevel"/>
    <w:tmpl w:val="32C8987C"/>
    <w:lvl w:ilvl="0" w:tplc="41F491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D0"/>
    <w:rsid w:val="00034D94"/>
    <w:rsid w:val="000C5834"/>
    <w:rsid w:val="001E3B42"/>
    <w:rsid w:val="004426D2"/>
    <w:rsid w:val="0045186C"/>
    <w:rsid w:val="004E0F07"/>
    <w:rsid w:val="00733541"/>
    <w:rsid w:val="00832690"/>
    <w:rsid w:val="00A17243"/>
    <w:rsid w:val="00A3048B"/>
    <w:rsid w:val="00A418BD"/>
    <w:rsid w:val="00AD1388"/>
    <w:rsid w:val="00B9572A"/>
    <w:rsid w:val="00BA5CF0"/>
    <w:rsid w:val="00DF3DFE"/>
    <w:rsid w:val="00E71AFB"/>
    <w:rsid w:val="00F32814"/>
    <w:rsid w:val="00F535C3"/>
    <w:rsid w:val="00FF08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B57"/>
  <w15:chartTrackingRefBased/>
  <w15:docId w15:val="{111F612D-5AD1-49DC-A421-6D6A07D7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08D0"/>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FooterChar">
    <w:name w:val="Footer Char"/>
    <w:basedOn w:val="DefaultParagraphFont"/>
    <w:link w:val="Footer"/>
    <w:uiPriority w:val="99"/>
    <w:rsid w:val="00FF08D0"/>
    <w:rPr>
      <w:rFonts w:ascii="Times New Roman" w:eastAsia="Calibri" w:hAnsi="Times New Roman" w:cs="Times New Roman"/>
      <w:sz w:val="24"/>
      <w:szCs w:val="24"/>
      <w:lang w:eastAsia="lv-LV"/>
    </w:rPr>
  </w:style>
  <w:style w:type="character" w:styleId="PageNumber">
    <w:name w:val="page number"/>
    <w:basedOn w:val="DefaultParagraphFont"/>
    <w:rsid w:val="00FF08D0"/>
  </w:style>
  <w:style w:type="paragraph" w:customStyle="1" w:styleId="Char">
    <w:name w:val="Char"/>
    <w:basedOn w:val="Normal"/>
    <w:rsid w:val="00FF08D0"/>
    <w:pPr>
      <w:spacing w:line="240" w:lineRule="exact"/>
    </w:pPr>
    <w:rPr>
      <w:rFonts w:ascii="Tahoma" w:eastAsia="Times New Roman" w:hAnsi="Tahoma" w:cs="Times New Roman"/>
      <w:sz w:val="20"/>
      <w:szCs w:val="20"/>
      <w:lang w:val="en-US"/>
    </w:rPr>
  </w:style>
  <w:style w:type="paragraph" w:styleId="Header">
    <w:name w:val="header"/>
    <w:basedOn w:val="Normal"/>
    <w:link w:val="HeaderChar"/>
    <w:uiPriority w:val="99"/>
    <w:unhideWhenUsed/>
    <w:rsid w:val="007335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33541"/>
  </w:style>
  <w:style w:type="paragraph" w:styleId="ListParagraph">
    <w:name w:val="List Paragraph"/>
    <w:basedOn w:val="Normal"/>
    <w:uiPriority w:val="34"/>
    <w:qFormat/>
    <w:rsid w:val="00451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10543</Words>
  <Characters>6010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Santa Barone-Upeniece</cp:lastModifiedBy>
  <cp:revision>4</cp:revision>
  <dcterms:created xsi:type="dcterms:W3CDTF">2021-02-25T05:27:00Z</dcterms:created>
  <dcterms:modified xsi:type="dcterms:W3CDTF">2021-02-25T06:07:00Z</dcterms:modified>
</cp:coreProperties>
</file>