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143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95"/>
        <w:gridCol w:w="7194"/>
      </w:tblGrid>
      <w:tr>
        <w:trPr/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/>
              <w:spacing w:before="120" w:after="0"/>
              <w:jc w:val="left"/>
              <w:rPr>
                <w:sz w:val="22"/>
                <w:szCs w:val="22"/>
                <w:lang w:val="lv-LV"/>
              </w:rPr>
            </w:pPr>
            <w:r>
              <w:rPr>
                <w:b/>
                <w:bCs/>
                <w:color w:val="4472C4" w:themeColor="accent1"/>
                <w:kern w:val="0"/>
                <w:sz w:val="22"/>
                <w:szCs w:val="22"/>
                <w:lang w:val="lv-LV" w:eastAsia="en-US" w:bidi="ar-SA"/>
              </w:rPr>
              <w:t>PIELIKUMS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cs="Calibri" w:cstheme="minorHAnsi"/>
                <w:sz w:val="22"/>
                <w:szCs w:val="22"/>
                <w:lang w:val="lv-LV"/>
              </w:rPr>
            </w:pPr>
            <w:r>
              <w:rPr>
                <w:rFonts w:eastAsia="游明朝" w:cs="Calibri" w:cstheme="minorHAnsi"/>
                <w:kern w:val="0"/>
                <w:sz w:val="22"/>
                <w:szCs w:val="22"/>
                <w:lang w:val="lv-LV" w:eastAsia="en-US" w:bidi="ar-SA"/>
              </w:rPr>
            </w:r>
          </w:p>
        </w:tc>
      </w:tr>
    </w:tbl>
    <w:p>
      <w:pPr>
        <w:pStyle w:val="Normal"/>
        <w:rPr>
          <w:sz w:val="36"/>
          <w:szCs w:val="36"/>
          <w:lang w:val="lv-LV"/>
        </w:rPr>
      </w:pPr>
      <w:r>
        <w:rPr>
          <w:sz w:val="36"/>
          <w:szCs w:val="36"/>
          <w:lang w:val="lv-LV"/>
        </w:rPr>
      </w:r>
    </w:p>
    <w:p>
      <w:pPr>
        <w:pStyle w:val="Normal"/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IZVĒRTĒŠANAS PROTOKOLS</w:t>
      </w:r>
    </w:p>
    <w:tbl>
      <w:tblPr>
        <w:tblStyle w:val="TableGrid"/>
        <w:tblW w:w="144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3"/>
        <w:gridCol w:w="827"/>
        <w:gridCol w:w="285"/>
        <w:gridCol w:w="1086"/>
        <w:gridCol w:w="1039"/>
        <w:gridCol w:w="1076"/>
        <w:gridCol w:w="157"/>
        <w:gridCol w:w="526"/>
        <w:gridCol w:w="367"/>
        <w:gridCol w:w="1014"/>
        <w:gridCol w:w="1002"/>
        <w:gridCol w:w="1081"/>
        <w:gridCol w:w="486"/>
        <w:gridCol w:w="567"/>
        <w:gridCol w:w="969"/>
        <w:gridCol w:w="1094"/>
      </w:tblGrid>
      <w:tr>
        <w:trPr/>
        <w:tc>
          <w:tcPr>
            <w:tcW w:w="3650" w:type="dxa"/>
            <w:gridSpan w:val="2"/>
            <w:tcBorders>
              <w:top w:val="nil"/>
              <w:left w:val="nil"/>
              <w:bottom w:val="single" w:sz="4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F7F7F" w:themeColor="text1" w:themeTint="80"/>
                <w:lang w:val="lv-LV"/>
              </w:rPr>
            </w:pPr>
            <w:r>
              <w:rPr>
                <w:rFonts w:eastAsia="游明朝" w:cs="Arial"/>
                <w:color w:val="7F7F7F" w:themeColor="text1" w:themeTint="80"/>
                <w:kern w:val="0"/>
                <w:sz w:val="21"/>
                <w:szCs w:val="21"/>
                <w:lang w:val="lv-LV" w:eastAsia="en-US" w:bidi="ar-SA"/>
              </w:rPr>
              <w:t>Tīmekļvietnes atbilstība piekļūstamības prasībām veikta (veikšanas datums):</w:t>
            </w:r>
          </w:p>
        </w:tc>
        <w:tc>
          <w:tcPr>
            <w:tcW w:w="3643" w:type="dxa"/>
            <w:gridSpan w:val="5"/>
            <w:tcBorders>
              <w:top w:val="nil"/>
              <w:left w:val="nil"/>
              <w:bottom w:val="single" w:sz="4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lv-LV"/>
              </w:rPr>
            </w:pPr>
            <w:r>
              <w:rPr>
                <w:rFonts w:eastAsia="游明朝" w:cs="Arial"/>
                <w:kern w:val="0"/>
                <w:sz w:val="21"/>
                <w:szCs w:val="21"/>
                <w:lang w:val="lv-LV" w:eastAsia="en-US" w:bidi="ar-SA"/>
              </w:rPr>
              <w:t>15.</w:t>
            </w:r>
            <w:r>
              <w:rPr>
                <w:rFonts w:eastAsia="游明朝" w:cs="Arial"/>
                <w:kern w:val="0"/>
                <w:sz w:val="21"/>
                <w:szCs w:val="21"/>
                <w:lang w:val="lv-LV" w:eastAsia="en-US" w:bidi="ar-SA"/>
              </w:rPr>
              <w:t>05</w:t>
            </w:r>
            <w:r>
              <w:rPr>
                <w:rFonts w:eastAsia="游明朝" w:cs="Arial"/>
                <w:kern w:val="0"/>
                <w:sz w:val="21"/>
                <w:szCs w:val="21"/>
                <w:lang w:val="lv-LV" w:eastAsia="en-US" w:bidi="ar-SA"/>
              </w:rPr>
              <w:t>.202</w:t>
            </w:r>
            <w:r>
              <w:rPr>
                <w:rFonts w:eastAsia="游明朝" w:cs="Arial"/>
                <w:kern w:val="0"/>
                <w:sz w:val="21"/>
                <w:szCs w:val="21"/>
                <w:lang w:val="lv-LV" w:eastAsia="en-US" w:bidi="ar-SA"/>
              </w:rPr>
              <w:t>3</w:t>
            </w:r>
            <w:r>
              <w:rPr>
                <w:rFonts w:eastAsia="游明朝" w:cs="Arial"/>
                <w:kern w:val="0"/>
                <w:sz w:val="21"/>
                <w:szCs w:val="21"/>
                <w:lang w:val="lv-LV" w:eastAsia="en-US" w:bidi="ar-SA"/>
              </w:rPr>
              <w:t>.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lv-LV"/>
              </w:rPr>
            </w:pPr>
            <w:r>
              <w:rPr>
                <w:rFonts w:eastAsia="游明朝" w:cs="Arial"/>
                <w:kern w:val="0"/>
                <w:sz w:val="21"/>
                <w:szCs w:val="21"/>
                <w:lang w:val="lv-LV" w:eastAsia="en-US" w:bidi="ar-SA"/>
              </w:rPr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eastAsia="游明朝" w:cs="Arial"/>
                <w:kern w:val="0"/>
                <w:sz w:val="21"/>
                <w:szCs w:val="21"/>
                <w:lang w:val="en-US" w:eastAsia="en-US" w:bidi="ar-SA"/>
              </w:rPr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eastAsia="游明朝" w:cs="Arial"/>
                <w:kern w:val="0"/>
                <w:sz w:val="21"/>
                <w:szCs w:val="21"/>
                <w:lang w:val="en-US" w:eastAsia="en-US" w:bidi="ar-SA"/>
              </w:rPr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eastAsia="游明朝" w:cs="Arial"/>
                <w:kern w:val="0"/>
                <w:sz w:val="21"/>
                <w:szCs w:val="21"/>
                <w:lang w:val="en-US" w:eastAsia="en-US" w:bidi="ar-SA"/>
              </w:rPr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eastAsia="游明朝" w:cs="Arial"/>
                <w:kern w:val="0"/>
                <w:sz w:val="21"/>
                <w:szCs w:val="21"/>
                <w:lang w:val="en-US" w:eastAsia="en-US" w:bidi="ar-SA"/>
              </w:rPr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eastAsia="游明朝" w:cs="Arial"/>
                <w:kern w:val="0"/>
                <w:sz w:val="21"/>
                <w:szCs w:val="21"/>
                <w:lang w:val="en-US" w:eastAsia="en-US" w:bidi="ar-SA"/>
              </w:rPr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eastAsia="游明朝" w:cs="Arial"/>
                <w:kern w:val="0"/>
                <w:sz w:val="21"/>
                <w:szCs w:val="21"/>
                <w:lang w:val="en-US" w:eastAsia="en-US" w:bidi="ar-SA"/>
              </w:rPr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eastAsia="游明朝" w:cs="Arial"/>
                <w:kern w:val="0"/>
                <w:sz w:val="21"/>
                <w:szCs w:val="21"/>
                <w:lang w:val="en-US" w:eastAsia="en-US" w:bidi="ar-SA"/>
              </w:rPr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eastAsia="游明朝" w:cs="Arial"/>
                <w:kern w:val="0"/>
                <w:sz w:val="21"/>
                <w:szCs w:val="21"/>
                <w:lang w:val="en-US" w:eastAsia="en-US" w:bidi="ar-SA"/>
              </w:rPr>
            </w:r>
          </w:p>
        </w:tc>
      </w:tr>
      <w:tr>
        <w:trPr/>
        <w:tc>
          <w:tcPr>
            <w:tcW w:w="3650" w:type="dxa"/>
            <w:gridSpan w:val="2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F7F7F" w:themeColor="text1" w:themeTint="80"/>
                <w:lang w:val="lv-LV"/>
              </w:rPr>
            </w:pPr>
            <w:r>
              <w:rPr>
                <w:rFonts w:eastAsia="游明朝" w:cs="Arial"/>
                <w:color w:val="7F7F7F" w:themeColor="text1" w:themeTint="80"/>
                <w:kern w:val="0"/>
                <w:sz w:val="21"/>
                <w:szCs w:val="21"/>
                <w:lang w:val="lv-LV" w:eastAsia="en-US" w:bidi="ar-SA"/>
              </w:rPr>
              <w:t>Iestādes nosaukums:</w:t>
            </w:r>
          </w:p>
        </w:tc>
        <w:tc>
          <w:tcPr>
            <w:tcW w:w="3643" w:type="dxa"/>
            <w:gridSpan w:val="5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lv-LV"/>
              </w:rPr>
            </w:pPr>
            <w:r>
              <w:rPr>
                <w:rFonts w:eastAsia="游明朝" w:cs="Arial"/>
                <w:kern w:val="0"/>
                <w:sz w:val="21"/>
                <w:szCs w:val="21"/>
                <w:lang w:val="lv-LV" w:eastAsia="en-US" w:bidi="ar-SA"/>
              </w:rPr>
              <w:t>Sabiedrības integrācijas fonds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lv-LV"/>
              </w:rPr>
            </w:pPr>
            <w:r>
              <w:rPr>
                <w:rFonts w:eastAsia="游明朝" w:cs="Arial"/>
                <w:kern w:val="0"/>
                <w:sz w:val="21"/>
                <w:szCs w:val="21"/>
                <w:lang w:val="lv-LV" w:eastAsia="en-US" w:bidi="ar-SA"/>
              </w:rPr>
            </w:r>
          </w:p>
        </w:tc>
        <w:tc>
          <w:tcPr>
            <w:tcW w:w="3950" w:type="dxa"/>
            <w:gridSpan w:val="5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F7F7F" w:themeColor="text1" w:themeTint="80"/>
                <w:lang w:val="lv-LV"/>
              </w:rPr>
            </w:pPr>
            <w:r>
              <w:rPr>
                <w:rFonts w:eastAsia="游明朝" w:cs="Arial"/>
                <w:color w:val="7F7F7F" w:themeColor="text1" w:themeTint="80"/>
                <w:kern w:val="0"/>
                <w:sz w:val="21"/>
                <w:szCs w:val="21"/>
                <w:lang w:val="lv-LV" w:eastAsia="en-US" w:bidi="ar-SA"/>
              </w:rPr>
              <w:t>Tīmekļvietnes piekļūstamības pārbaudi veica</w:t>
              <w:br/>
              <w:t>(vārds, uzvārds, amats, paraksts):</w:t>
            </w:r>
          </w:p>
        </w:tc>
        <w:tc>
          <w:tcPr>
            <w:tcW w:w="2630" w:type="dxa"/>
            <w:gridSpan w:val="3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lv-LV"/>
              </w:rPr>
            </w:pPr>
            <w:r>
              <w:rPr>
                <w:rFonts w:eastAsia="游明朝" w:cs="Arial"/>
                <w:kern w:val="0"/>
                <w:sz w:val="21"/>
                <w:szCs w:val="21"/>
                <w:lang w:val="lv-LV" w:eastAsia="en-US" w:bidi="ar-SA"/>
              </w:rPr>
              <w:t>“</w:t>
            </w:r>
            <w:r>
              <w:rPr>
                <w:rFonts w:eastAsia="游明朝" w:cs="Arial"/>
                <w:kern w:val="0"/>
                <w:sz w:val="21"/>
                <w:szCs w:val="21"/>
                <w:lang w:val="lv-LV" w:eastAsia="en-US" w:bidi="ar-SA"/>
              </w:rPr>
              <w:t>CHC” SIA</w:t>
            </w:r>
          </w:p>
        </w:tc>
      </w:tr>
      <w:tr>
        <w:trPr/>
        <w:tc>
          <w:tcPr>
            <w:tcW w:w="3650" w:type="dxa"/>
            <w:gridSpan w:val="2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F7F7F" w:themeColor="text1" w:themeTint="80"/>
                <w:lang w:val="lv-LV"/>
              </w:rPr>
            </w:pPr>
            <w:r>
              <w:rPr>
                <w:rFonts w:eastAsia="游明朝" w:cs="Arial"/>
                <w:color w:val="7F7F7F" w:themeColor="text1" w:themeTint="80"/>
                <w:kern w:val="0"/>
                <w:sz w:val="21"/>
                <w:szCs w:val="21"/>
                <w:lang w:val="lv-LV" w:eastAsia="en-US" w:bidi="ar-SA"/>
              </w:rPr>
              <w:t>Tīmekļvietnes domēna nosaukums (URL):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F7F7F" w:themeColor="text1" w:themeTint="80"/>
                <w:lang w:val="lv-LV"/>
              </w:rPr>
            </w:pPr>
            <w:r>
              <w:rPr>
                <w:rFonts w:eastAsia="游明朝" w:cs="Arial"/>
                <w:color w:val="7F7F7F" w:themeColor="text1" w:themeTint="80"/>
                <w:kern w:val="0"/>
                <w:sz w:val="21"/>
                <w:szCs w:val="21"/>
                <w:lang w:val="lv-LV" w:eastAsia="en-US" w:bidi="ar-SA"/>
              </w:rPr>
            </w:r>
          </w:p>
        </w:tc>
        <w:tc>
          <w:tcPr>
            <w:tcW w:w="3643" w:type="dxa"/>
            <w:gridSpan w:val="5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lv-LV"/>
              </w:rPr>
            </w:pPr>
            <w:r>
              <w:rPr>
                <w:rFonts w:eastAsia="游明朝" w:cs="Arial"/>
                <w:kern w:val="0"/>
                <w:sz w:val="21"/>
                <w:szCs w:val="21"/>
                <w:lang w:val="lv-LV" w:eastAsia="en-US" w:bidi="ar-SA"/>
              </w:rPr>
              <w:t>https://www.sif.gov.lv/lv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lv-LV"/>
              </w:rPr>
            </w:pPr>
            <w:r>
              <w:rPr>
                <w:rFonts w:eastAsia="游明朝" w:cs="Arial"/>
                <w:kern w:val="0"/>
                <w:sz w:val="21"/>
                <w:szCs w:val="21"/>
                <w:lang w:val="lv-LV" w:eastAsia="en-US" w:bidi="ar-SA"/>
              </w:rPr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lv-LV"/>
              </w:rPr>
            </w:pPr>
            <w:r>
              <w:rPr>
                <w:rFonts w:eastAsia="游明朝" w:cs="Arial"/>
                <w:kern w:val="0"/>
                <w:sz w:val="21"/>
                <w:szCs w:val="21"/>
                <w:lang w:val="lv-LV" w:eastAsia="en-US" w:bidi="ar-SA"/>
              </w:rPr>
            </w:r>
          </w:p>
        </w:tc>
        <w:tc>
          <w:tcPr>
            <w:tcW w:w="3950" w:type="dxa"/>
            <w:gridSpan w:val="5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lv-LV"/>
              </w:rPr>
            </w:pPr>
            <w:r>
              <w:rPr>
                <w:rFonts w:eastAsia="游明朝" w:cs="Arial"/>
                <w:kern w:val="0"/>
                <w:sz w:val="21"/>
                <w:szCs w:val="21"/>
                <w:lang w:val="lv-LV" w:eastAsia="en-US" w:bidi="ar-SA"/>
              </w:rPr>
            </w:r>
          </w:p>
        </w:tc>
        <w:tc>
          <w:tcPr>
            <w:tcW w:w="2630" w:type="dxa"/>
            <w:gridSpan w:val="3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lv-LV"/>
              </w:rPr>
            </w:pPr>
            <w:r>
              <w:rPr>
                <w:rFonts w:eastAsia="游明朝" w:cs="Arial"/>
                <w:kern w:val="0"/>
                <w:sz w:val="21"/>
                <w:szCs w:val="21"/>
                <w:lang w:val="lv-LV" w:eastAsia="en-US" w:bidi="ar-SA"/>
              </w:rPr>
            </w:r>
          </w:p>
        </w:tc>
      </w:tr>
      <w:tr>
        <w:trPr/>
        <w:tc>
          <w:tcPr>
            <w:tcW w:w="28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b/>
                <w:bCs/>
                <w:kern w:val="0"/>
                <w:sz w:val="16"/>
                <w:szCs w:val="16"/>
                <w:lang w:val="lv-LV" w:eastAsia="en-US" w:bidi="ar-SA"/>
              </w:rPr>
              <w:t>Novērtētās lapas</w:t>
            </w:r>
          </w:p>
        </w:tc>
        <w:tc>
          <w:tcPr>
            <w:tcW w:w="111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b/>
                <w:bCs/>
                <w:kern w:val="0"/>
                <w:sz w:val="16"/>
                <w:szCs w:val="16"/>
                <w:lang w:val="lv-LV" w:eastAsia="en-US" w:bidi="ar-SA"/>
              </w:rPr>
              <w:t>Galvenā navigācija</w:t>
            </w:r>
          </w:p>
        </w:tc>
        <w:tc>
          <w:tcPr>
            <w:tcW w:w="10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b/>
                <w:bCs/>
                <w:kern w:val="0"/>
                <w:sz w:val="16"/>
                <w:szCs w:val="16"/>
                <w:lang w:val="lv-LV" w:eastAsia="en-US" w:bidi="ar-SA"/>
              </w:rPr>
              <w:t>Pamatstruk-tūras pārbaude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b/>
                <w:bCs/>
                <w:kern w:val="0"/>
                <w:sz w:val="16"/>
                <w:szCs w:val="16"/>
                <w:lang w:val="lv-LV" w:eastAsia="en-US" w:bidi="ar-SA"/>
              </w:rPr>
              <w:t>Tastatūras piekļuve un vizuālais fokuss</w:t>
            </w:r>
          </w:p>
        </w:tc>
        <w:tc>
          <w:tcPr>
            <w:tcW w:w="10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b/>
                <w:bCs/>
                <w:kern w:val="0"/>
                <w:sz w:val="16"/>
                <w:szCs w:val="16"/>
                <w:lang w:val="lv-LV" w:eastAsia="en-US" w:bidi="ar-SA"/>
              </w:rPr>
              <w:t>Formu lauki un kļūdu paziņojumi</w:t>
            </w:r>
          </w:p>
        </w:tc>
        <w:tc>
          <w:tcPr>
            <w:tcW w:w="1050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b/>
                <w:bCs/>
                <w:kern w:val="0"/>
                <w:sz w:val="16"/>
                <w:szCs w:val="16"/>
                <w:lang w:val="lv-LV" w:eastAsia="en-US" w:bidi="ar-SA"/>
              </w:rPr>
              <w:t>Attēlu tekstuālā alternatīva</w:t>
            </w:r>
          </w:p>
        </w:tc>
        <w:tc>
          <w:tcPr>
            <w:tcW w:w="101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b/>
                <w:bCs/>
                <w:kern w:val="0"/>
                <w:sz w:val="16"/>
                <w:szCs w:val="16"/>
                <w:lang w:val="lv-LV" w:eastAsia="en-US" w:bidi="ar-SA"/>
              </w:rPr>
              <w:t>Virsraksti</w:t>
            </w:r>
          </w:p>
        </w:tc>
        <w:tc>
          <w:tcPr>
            <w:tcW w:w="10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b/>
                <w:bCs/>
                <w:kern w:val="0"/>
                <w:sz w:val="16"/>
                <w:szCs w:val="16"/>
                <w:lang w:val="lv-LV" w:eastAsia="en-US" w:bidi="ar-SA"/>
              </w:rPr>
              <w:t>Krāsu kontrasti</w:t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b/>
                <w:bCs/>
                <w:kern w:val="0"/>
                <w:sz w:val="16"/>
                <w:szCs w:val="16"/>
                <w:lang w:val="lv-LV" w:eastAsia="en-US" w:bidi="ar-SA"/>
              </w:rPr>
              <w:t>Teksta izmēra tālummaiņa</w:t>
            </w:r>
          </w:p>
        </w:tc>
        <w:tc>
          <w:tcPr>
            <w:tcW w:w="105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b/>
                <w:bCs/>
                <w:kern w:val="0"/>
                <w:sz w:val="16"/>
                <w:szCs w:val="16"/>
                <w:lang w:val="lv-LV" w:eastAsia="en-US" w:bidi="ar-SA"/>
              </w:rPr>
              <w:t>Lapu nosaukumi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b/>
                <w:bCs/>
                <w:kern w:val="0"/>
                <w:sz w:val="16"/>
                <w:szCs w:val="16"/>
                <w:lang w:val="lv-LV" w:eastAsia="en-US" w:bidi="ar-SA"/>
              </w:rPr>
              <w:t>Saturs, kas kustas, mirgo un zibsnī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b/>
                <w:bCs/>
                <w:kern w:val="0"/>
                <w:sz w:val="16"/>
                <w:szCs w:val="16"/>
                <w:lang w:val="lv-LV" w:eastAsia="en-US" w:bidi="ar-SA"/>
              </w:rPr>
              <w:t>Multimediju (audio, video) satura alternatīvas</w:t>
            </w:r>
          </w:p>
        </w:tc>
      </w:tr>
      <w:tr>
        <w:trPr/>
        <w:tc>
          <w:tcPr>
            <w:tcW w:w="28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  <w:t>sif.gov.lv/lv</w:t>
            </w:r>
          </w:p>
        </w:tc>
        <w:tc>
          <w:tcPr>
            <w:tcW w:w="111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  <w:t>Atbilst</w:t>
            </w:r>
          </w:p>
        </w:tc>
        <w:tc>
          <w:tcPr>
            <w:tcW w:w="10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  <w:t>Atbilst</w:t>
            </w:r>
          </w:p>
        </w:tc>
        <w:tc>
          <w:tcPr>
            <w:tcW w:w="10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  <w:t>Atbilst</w:t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shd w:fill="FAF9F8" w:val="clear"/>
                <w:lang w:val="en-US" w:eastAsia="en-US" w:bidi="ar-SA"/>
              </w:rPr>
              <w:t>Nav attiecināms</w:t>
            </w:r>
          </w:p>
        </w:tc>
        <w:tc>
          <w:tcPr>
            <w:tcW w:w="1050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shd w:fill="FAF9F8" w:val="clear"/>
                <w:lang w:val="en-US" w:eastAsia="en-US" w:bidi="ar-SA"/>
              </w:rPr>
              <w:t>Nav attiecināms</w:t>
            </w:r>
          </w:p>
        </w:tc>
        <w:tc>
          <w:tcPr>
            <w:tcW w:w="10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ascii="Calibri" w:hAnsi="Calibri"/>
                <w:kern w:val="0"/>
                <w:sz w:val="16"/>
                <w:szCs w:val="16"/>
                <w:lang w:val="en-US" w:eastAsia="en-US" w:bidi="ar-SA"/>
              </w:rPr>
              <w:t>Atbilst</w:t>
            </w:r>
          </w:p>
        </w:tc>
        <w:tc>
          <w:tcPr>
            <w:tcW w:w="10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shd w:fill="FAF9F8" w:val="clear"/>
                <w:lang w:val="en-US" w:eastAsia="en-US" w:bidi="ar-SA"/>
              </w:rPr>
              <w:t>Atbilst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ascii="Calibri" w:hAnsi="Calibri"/>
                <w:kern w:val="0"/>
                <w:sz w:val="16"/>
                <w:szCs w:val="16"/>
                <w:shd w:fill="FAF9F8" w:val="clear"/>
                <w:lang w:val="lv-LV" w:eastAsia="en-US" w:bidi="ar-SA"/>
              </w:rPr>
              <w:t>Atbilst</w:t>
            </w:r>
          </w:p>
        </w:tc>
        <w:tc>
          <w:tcPr>
            <w:tcW w:w="10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ascii="Calibri" w:hAnsi="Calibri"/>
                <w:kern w:val="0"/>
                <w:sz w:val="16"/>
                <w:szCs w:val="16"/>
                <w:shd w:fill="FAF9F8" w:val="clear"/>
                <w:lang w:val="lv-LV" w:eastAsia="en-US" w:bidi="ar-SA"/>
              </w:rPr>
              <w:t>Atbilst</w:t>
            </w:r>
          </w:p>
        </w:tc>
        <w:tc>
          <w:tcPr>
            <w:tcW w:w="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  <w:t>Atbilst</w:t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shd w:fill="FAF9F8" w:val="clear"/>
                <w:lang w:val="en-US" w:eastAsia="en-US" w:bidi="ar-SA"/>
              </w:rPr>
              <w:t>Nav attiecināms</w:t>
            </w:r>
          </w:p>
        </w:tc>
      </w:tr>
      <w:tr>
        <w:trPr/>
        <w:tc>
          <w:tcPr>
            <w:tcW w:w="28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  <w:t>sif.gov.lv/lv/darbinieki</w:t>
            </w:r>
          </w:p>
        </w:tc>
        <w:tc>
          <w:tcPr>
            <w:tcW w:w="111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  <w:t>Atbilst</w:t>
            </w:r>
          </w:p>
        </w:tc>
        <w:tc>
          <w:tcPr>
            <w:tcW w:w="10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  <w:t>Atbilst</w:t>
            </w:r>
          </w:p>
        </w:tc>
        <w:tc>
          <w:tcPr>
            <w:tcW w:w="10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  <w:t>Atbilst</w:t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shd w:fill="FAF9F8" w:val="clear"/>
                <w:lang w:val="en-US" w:eastAsia="en-US" w:bidi="ar-SA"/>
              </w:rPr>
              <w:t>Nav attiecināms</w:t>
            </w:r>
          </w:p>
        </w:tc>
        <w:tc>
          <w:tcPr>
            <w:tcW w:w="1050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shd w:fill="FAF9F8" w:val="clear"/>
                <w:lang w:val="en-US" w:eastAsia="en-US" w:bidi="ar-SA"/>
              </w:rPr>
              <w:t>Nav attiecināms</w:t>
            </w:r>
          </w:p>
        </w:tc>
        <w:tc>
          <w:tcPr>
            <w:tcW w:w="10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shd w:fill="FAF9F8" w:val="clear"/>
                <w:lang w:val="en-US" w:eastAsia="en-US" w:bidi="ar-SA"/>
              </w:rPr>
              <w:t>Atbilst</w:t>
            </w:r>
          </w:p>
        </w:tc>
        <w:tc>
          <w:tcPr>
            <w:tcW w:w="10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shd w:fill="FAF9F8" w:val="clear"/>
                <w:lang w:val="en-US" w:eastAsia="en-US" w:bidi="ar-SA"/>
              </w:rPr>
              <w:t>Atbilst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ascii="Calibri" w:hAnsi="Calibri"/>
                <w:kern w:val="0"/>
                <w:sz w:val="16"/>
                <w:szCs w:val="16"/>
                <w:shd w:fill="FAF9F8" w:val="clear"/>
                <w:lang w:val="lv-LV" w:eastAsia="en-US" w:bidi="ar-SA"/>
              </w:rPr>
              <w:t>Atbilst</w:t>
            </w:r>
          </w:p>
        </w:tc>
        <w:tc>
          <w:tcPr>
            <w:tcW w:w="10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  <w:t>Atbilst</w:t>
            </w:r>
          </w:p>
        </w:tc>
        <w:tc>
          <w:tcPr>
            <w:tcW w:w="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  <w:t>Atbilst</w:t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shd w:fill="FAF9F8" w:val="clear"/>
                <w:lang w:val="en-US" w:eastAsia="en-US" w:bidi="ar-SA"/>
              </w:rPr>
              <w:t>Nav attiecināms</w:t>
            </w:r>
          </w:p>
        </w:tc>
      </w:tr>
      <w:tr>
        <w:trPr/>
        <w:tc>
          <w:tcPr>
            <w:tcW w:w="28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  <w:t>https://www.sif.gov.lv/lv/jaunumi</w:t>
            </w:r>
          </w:p>
        </w:tc>
        <w:tc>
          <w:tcPr>
            <w:tcW w:w="111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  <w:t>Atbilst</w:t>
            </w:r>
          </w:p>
        </w:tc>
        <w:tc>
          <w:tcPr>
            <w:tcW w:w="10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  <w:t>Atbilst</w:t>
            </w:r>
          </w:p>
        </w:tc>
        <w:tc>
          <w:tcPr>
            <w:tcW w:w="10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  <w:t>Atbilst</w:t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shd w:fill="FAF9F8" w:val="clear"/>
                <w:lang w:val="en-US" w:eastAsia="en-US" w:bidi="ar-SA"/>
              </w:rPr>
              <w:t>Nav attiecināms</w:t>
            </w:r>
          </w:p>
        </w:tc>
        <w:tc>
          <w:tcPr>
            <w:tcW w:w="1050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shd w:fill="FAF9F8" w:val="clear"/>
                <w:lang w:val="en-US" w:eastAsia="en-US" w:bidi="ar-SA"/>
              </w:rPr>
              <w:t>Nav attiecināms</w:t>
            </w:r>
          </w:p>
        </w:tc>
        <w:tc>
          <w:tcPr>
            <w:tcW w:w="10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shd w:fill="FAF9F8" w:val="clear"/>
                <w:lang w:val="en-US" w:eastAsia="en-US" w:bidi="ar-SA"/>
              </w:rPr>
              <w:t>Atbilst</w:t>
            </w:r>
          </w:p>
        </w:tc>
        <w:tc>
          <w:tcPr>
            <w:tcW w:w="10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shd w:fill="FAF9F8" w:val="clear"/>
                <w:lang w:val="en-US" w:eastAsia="en-US" w:bidi="ar-SA"/>
              </w:rPr>
              <w:t>Atbilst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ascii="Calibri" w:hAnsi="Calibri"/>
                <w:kern w:val="0"/>
                <w:sz w:val="16"/>
                <w:szCs w:val="16"/>
                <w:shd w:fill="FAF9F8" w:val="clear"/>
                <w:lang w:val="lv-LV" w:eastAsia="en-US" w:bidi="ar-SA"/>
              </w:rPr>
              <w:t>Atbilst</w:t>
            </w:r>
          </w:p>
        </w:tc>
        <w:tc>
          <w:tcPr>
            <w:tcW w:w="10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  <w:t>Atbilst</w:t>
            </w:r>
          </w:p>
        </w:tc>
        <w:tc>
          <w:tcPr>
            <w:tcW w:w="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  <w:t>Atbilst</w:t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shd w:fill="FAF9F8" w:val="clear"/>
                <w:lang w:val="en-US" w:eastAsia="en-US" w:bidi="ar-SA"/>
              </w:rPr>
              <w:t>Nav attiecināms</w:t>
            </w:r>
          </w:p>
        </w:tc>
      </w:tr>
      <w:tr>
        <w:trPr/>
        <w:tc>
          <w:tcPr>
            <w:tcW w:w="28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  <w:t>https://www.sif.gov.lv/lv/projektu-konkursi</w:t>
            </w:r>
          </w:p>
        </w:tc>
        <w:tc>
          <w:tcPr>
            <w:tcW w:w="111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  <w:t>Atbilst</w:t>
            </w:r>
          </w:p>
        </w:tc>
        <w:tc>
          <w:tcPr>
            <w:tcW w:w="10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  <w:t>Atbilst</w:t>
            </w:r>
          </w:p>
        </w:tc>
        <w:tc>
          <w:tcPr>
            <w:tcW w:w="10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  <w:t>Atbilst</w:t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shd w:fill="FAF9F8" w:val="clear"/>
                <w:lang w:val="en-US" w:eastAsia="en-US" w:bidi="ar-SA"/>
              </w:rPr>
              <w:t>Nav attiecināms</w:t>
            </w:r>
          </w:p>
        </w:tc>
        <w:tc>
          <w:tcPr>
            <w:tcW w:w="1050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shd w:fill="FAF9F8" w:val="clear"/>
                <w:lang w:val="en-US" w:eastAsia="en-US" w:bidi="ar-SA"/>
              </w:rPr>
              <w:t>Atbilst</w:t>
            </w:r>
          </w:p>
        </w:tc>
        <w:tc>
          <w:tcPr>
            <w:tcW w:w="10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shd w:fill="FAF9F8" w:val="clear"/>
                <w:lang w:val="en-US" w:eastAsia="en-US" w:bidi="ar-SA"/>
              </w:rPr>
              <w:t>Atbilst</w:t>
            </w:r>
          </w:p>
        </w:tc>
        <w:tc>
          <w:tcPr>
            <w:tcW w:w="10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shd w:fill="FAF9F8" w:val="clear"/>
                <w:lang w:val="en-US" w:eastAsia="en-US" w:bidi="ar-SA"/>
              </w:rPr>
              <w:t>Atbilst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ascii="Calibri" w:hAnsi="Calibri"/>
                <w:kern w:val="0"/>
                <w:sz w:val="16"/>
                <w:szCs w:val="16"/>
                <w:shd w:fill="FAF9F8" w:val="clear"/>
                <w:lang w:val="lv-LV" w:eastAsia="en-US" w:bidi="ar-SA"/>
              </w:rPr>
              <w:t>Atbilst</w:t>
            </w:r>
          </w:p>
        </w:tc>
        <w:tc>
          <w:tcPr>
            <w:tcW w:w="10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  <w:t>Atbilst</w:t>
            </w:r>
          </w:p>
        </w:tc>
        <w:tc>
          <w:tcPr>
            <w:tcW w:w="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  <w:t>Atbilst</w:t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shd w:fill="FAF9F8" w:val="clear"/>
                <w:lang w:val="en-US" w:eastAsia="en-US" w:bidi="ar-SA"/>
              </w:rPr>
              <w:t>Nav attiecināms</w:t>
            </w:r>
          </w:p>
        </w:tc>
      </w:tr>
      <w:tr>
        <w:trPr/>
        <w:tc>
          <w:tcPr>
            <w:tcW w:w="28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  <w:t>https://www.sif.gov.lv/lv/aplieciba-goda-gimene</w:t>
            </w:r>
          </w:p>
        </w:tc>
        <w:tc>
          <w:tcPr>
            <w:tcW w:w="111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  <w:t>Atbilst</w:t>
            </w:r>
          </w:p>
        </w:tc>
        <w:tc>
          <w:tcPr>
            <w:tcW w:w="10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  <w:t>Atbilst</w:t>
            </w:r>
          </w:p>
        </w:tc>
        <w:tc>
          <w:tcPr>
            <w:tcW w:w="10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  <w:t>Atbilst</w:t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shd w:fill="FAF9F8" w:val="clear"/>
                <w:lang w:val="en-US" w:eastAsia="en-US" w:bidi="ar-SA"/>
              </w:rPr>
              <w:t>Nav attiecināms</w:t>
            </w:r>
          </w:p>
        </w:tc>
        <w:tc>
          <w:tcPr>
            <w:tcW w:w="1050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shd w:fill="FAF9F8" w:val="clear"/>
                <w:lang w:val="en-US" w:eastAsia="en-US" w:bidi="ar-SA"/>
              </w:rPr>
              <w:t>Atbilst</w:t>
            </w:r>
          </w:p>
        </w:tc>
        <w:tc>
          <w:tcPr>
            <w:tcW w:w="10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shd w:fill="FAF9F8" w:val="clear"/>
                <w:lang w:val="en-US" w:eastAsia="en-US" w:bidi="ar-SA"/>
              </w:rPr>
              <w:t>Atbilst</w:t>
            </w:r>
          </w:p>
        </w:tc>
        <w:tc>
          <w:tcPr>
            <w:tcW w:w="10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shd w:fill="FAF9F8" w:val="clear"/>
                <w:lang w:val="en-US" w:eastAsia="en-US" w:bidi="ar-SA"/>
              </w:rPr>
              <w:t>Atbilst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ascii="Calibri" w:hAnsi="Calibri"/>
                <w:kern w:val="0"/>
                <w:sz w:val="16"/>
                <w:szCs w:val="16"/>
                <w:shd w:fill="FAF9F8" w:val="clear"/>
                <w:lang w:val="lv-LV" w:eastAsia="en-US" w:bidi="ar-SA"/>
              </w:rPr>
              <w:t>Atbilst</w:t>
            </w:r>
          </w:p>
        </w:tc>
        <w:tc>
          <w:tcPr>
            <w:tcW w:w="10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  <w:t>Atbilst</w:t>
            </w:r>
          </w:p>
        </w:tc>
        <w:tc>
          <w:tcPr>
            <w:tcW w:w="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  <w:t>Atbilst</w:t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shd w:fill="FAF9F8" w:val="clear"/>
                <w:lang w:val="en-US" w:eastAsia="en-US" w:bidi="ar-SA"/>
              </w:rPr>
              <w:t>Neatbilst</w:t>
            </w:r>
          </w:p>
        </w:tc>
      </w:tr>
      <w:tr>
        <w:trPr>
          <w:trHeight w:val="258" w:hRule="atLeast"/>
        </w:trPr>
        <w:tc>
          <w:tcPr>
            <w:tcW w:w="28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val="lv-LV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</w:r>
          </w:p>
        </w:tc>
        <w:tc>
          <w:tcPr>
            <w:tcW w:w="111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val="lv-LV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</w:r>
          </w:p>
        </w:tc>
        <w:tc>
          <w:tcPr>
            <w:tcW w:w="10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val="lv-LV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</w:r>
          </w:p>
        </w:tc>
        <w:tc>
          <w:tcPr>
            <w:tcW w:w="10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val="lv-LV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shd w:fill="FAF9F8" w:val="clear"/>
                <w:lang w:val="en-US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shd w:fill="FAF9F8" w:val="clear"/>
                <w:lang w:val="en-US" w:eastAsia="en-US" w:bidi="ar-SA"/>
              </w:rPr>
            </w:r>
          </w:p>
        </w:tc>
        <w:tc>
          <w:tcPr>
            <w:tcW w:w="1050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val="lv-LV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</w:r>
          </w:p>
        </w:tc>
        <w:tc>
          <w:tcPr>
            <w:tcW w:w="10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eastAsia="en-US" w:bidi="ar-SA"/>
              </w:rPr>
            </w:r>
          </w:p>
        </w:tc>
        <w:tc>
          <w:tcPr>
            <w:tcW w:w="10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lv-LV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eastAsia="en-US" w:bidi="ar-SA"/>
              </w:rPr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val="lv-LV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</w:r>
          </w:p>
        </w:tc>
        <w:tc>
          <w:tcPr>
            <w:tcW w:w="10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val="lv-LV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</w:r>
          </w:p>
        </w:tc>
        <w:tc>
          <w:tcPr>
            <w:tcW w:w="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 w:cs="Arial"/>
                <w:kern w:val="0"/>
                <w:sz w:val="16"/>
                <w:szCs w:val="16"/>
                <w:lang w:val="lv-LV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lang w:val="lv-LV" w:eastAsia="en-US" w:bidi="ar-SA"/>
              </w:rPr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游明朝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游明朝" w:cs="Arial" w:ascii="Calibri" w:hAnsi="Calibri"/>
                <w:kern w:val="0"/>
                <w:sz w:val="16"/>
                <w:szCs w:val="16"/>
                <w:shd w:fill="FAF9F8" w:val="clear"/>
                <w:lang w:val="en-US" w:eastAsia="en-US" w:bidi="ar-SA"/>
              </w:rPr>
              <w:t>1</w:t>
            </w:r>
            <w:r>
              <w:rPr>
                <w:rFonts w:eastAsia="游明朝" w:cs="Arial" w:ascii="Calibri" w:hAnsi="Calibri"/>
                <w:kern w:val="0"/>
                <w:sz w:val="16"/>
                <w:szCs w:val="16"/>
                <w:shd w:fill="FAF9F8" w:val="clear"/>
                <w:lang w:val="en-US" w:eastAsia="en-US" w:bidi="ar-SA"/>
              </w:rPr>
              <w:t>.</w:t>
            </w:r>
          </w:p>
        </w:tc>
      </w:tr>
    </w:tbl>
    <w:p>
      <w:pPr>
        <w:pStyle w:val="Normal"/>
        <w:spacing w:lineRule="auto" w:line="240" w:before="120" w:after="120"/>
        <w:jc w:val="both"/>
        <w:rPr>
          <w:rFonts w:cs="Calibri" w:cstheme="minorHAnsi"/>
          <w:lang w:val="lv-LV"/>
        </w:rPr>
      </w:pPr>
      <w:r>
        <w:rPr>
          <w:rFonts w:cs="Calibri" w:cstheme="minorHAnsi"/>
          <w:lang w:val="lv-LV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p>
      <w:pPr>
        <w:pStyle w:val="Normal"/>
        <w:rPr>
          <w:lang w:val="lv-LV"/>
        </w:rPr>
      </w:pPr>
      <w:r>
        <w:rPr>
          <w:lang w:val="lv-LV"/>
        </w:rPr>
        <w:t>P</w:t>
      </w:r>
      <w:r>
        <w:rPr>
          <w:lang w:val="lv-LV"/>
        </w:rPr>
        <w:t>ārbaude tika veikta, izmantojot “Accessibility Insights” un “Google Lighthouse” rīkus.</w:t>
      </w:r>
    </w:p>
    <w:p>
      <w:pPr>
        <w:pStyle w:val="Normal"/>
        <w:rPr>
          <w:lang w:val="lv-LV"/>
        </w:rPr>
      </w:pPr>
      <w:r>
        <w:rPr>
          <w:lang w:val="lv-LV"/>
        </w:rPr>
        <w:t>1. Vienam no diviem v</w:t>
      </w:r>
      <w:r>
        <w:rPr>
          <w:lang w:val="lv-LV"/>
        </w:rPr>
        <w:t>ideo nav pievienoti subtitri.</w:t>
      </w:r>
    </w:p>
    <w:p>
      <w:pPr>
        <w:pStyle w:val="Normal"/>
        <w:rPr>
          <w:lang w:val="lv-LV"/>
        </w:rPr>
      </w:pPr>
      <w:r>
        <w:rPr/>
      </w:r>
    </w:p>
    <w:p>
      <w:pPr>
        <w:pStyle w:val="Normal"/>
        <w:spacing w:lineRule="auto" w:line="360" w:before="120" w:after="120"/>
        <w:jc w:val="both"/>
        <w:rPr>
          <w:rFonts w:cs="Calibri" w:cstheme="minorHAnsi"/>
          <w:sz w:val="18"/>
          <w:szCs w:val="18"/>
          <w:lang w:val="lv-LV"/>
        </w:rPr>
      </w:pPr>
      <w:r>
        <w:rPr>
          <w:rFonts w:cs="Calibri" w:cstheme="minorHAnsi"/>
          <w:lang w:val="lv-LV"/>
        </w:rPr>
        <w:t>Pārbaudi apstiprināja (vārds, uzvārds, amats):</w:t>
      </w:r>
      <w:r>
        <w:rPr>
          <w:lang w:val="lv-LV"/>
        </w:rPr>
        <w:t xml:space="preserve">  Zaiga Pūce, Sabiedrības integrācijas fonda sekretariāta direktore</w:t>
      </w:r>
    </w:p>
    <w:p>
      <w:pPr>
        <w:pStyle w:val="Normal"/>
        <w:spacing w:before="0" w:after="160"/>
        <w:jc w:val="both"/>
        <w:rPr>
          <w:rFonts w:cs="Calibri" w:cstheme="minorHAnsi"/>
          <w:sz w:val="18"/>
          <w:szCs w:val="18"/>
          <w:lang w:val="lv-LV"/>
        </w:rPr>
      </w:pPr>
      <w:r>
        <w:rPr>
          <w:rFonts w:cs="Calibri" w:cstheme="minorHAnsi"/>
          <w:sz w:val="18"/>
          <w:szCs w:val="18"/>
          <w:lang w:val="lv-LV"/>
        </w:rPr>
        <w:t>* Pārbaudes protokolu atbilstoši iestādē noteiktajai iekšējai dokumentu aprites kārtībai apstiprina iestādes vadītājs (atbilstoši MK 14.07.2020. noteikumu Nr. 445 4. punktam).</w:t>
      </w:r>
    </w:p>
    <w:sectPr>
      <w:footerReference w:type="default" r:id="rId2"/>
      <w:type w:val="nextPage"/>
      <w:pgSz w:orient="landscape" w:w="15840" w:h="122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84368850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游明朝" w:cs="Arial" w:asciiTheme="minorHAnsi" w:cstheme="minorBidi" w:eastAsiaTheme="minorEastAsia" w:hAnsiTheme="minorHAnsi"/>
        <w:sz w:val="21"/>
        <w:szCs w:val="21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311b"/>
    <w:pPr>
      <w:widowControl/>
      <w:bidi w:val="0"/>
      <w:spacing w:lineRule="auto" w:line="312" w:before="0" w:after="160"/>
      <w:jc w:val="left"/>
    </w:pPr>
    <w:rPr>
      <w:rFonts w:ascii="Calibri" w:hAnsi="Calibri" w:eastAsia="游明朝" w:cs="Arial" w:asciiTheme="minorHAnsi" w:cstheme="minorBidi" w:eastAsiaTheme="minorEastAsia" w:hAnsiTheme="minorHAnsi"/>
      <w:color w:val="auto"/>
      <w:kern w:val="0"/>
      <w:sz w:val="21"/>
      <w:szCs w:val="21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 w:val="true"/>
      <w:keepLines/>
      <w:pBdr>
        <w:left w:val="single" w:sz="12" w:space="12" w:color="ED7D31"/>
      </w:pBdr>
      <w:spacing w:lineRule="auto" w:line="240" w:before="80" w:after="80"/>
      <w:outlineLvl w:val="0"/>
    </w:pPr>
    <w:rPr>
      <w:rFonts w:ascii="Calibri Light" w:hAnsi="Calibri Light" w:eastAsia="游ゴシック Light" w:cs="Times New Roman" w:asciiTheme="majorHAnsi" w:cstheme="majorBidi" w:eastAsiaTheme="majorEastAsia" w:hAnsiTheme="majorHAns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 w:val="true"/>
      <w:keepLines/>
      <w:spacing w:lineRule="auto" w:line="240" w:before="120" w:after="0"/>
      <w:outlineLvl w:val="1"/>
    </w:pPr>
    <w:rPr>
      <w:rFonts w:ascii="Calibri Light" w:hAnsi="Calibri Light" w:eastAsia="游ゴシック Light" w:cs="Times New Roman" w:asciiTheme="majorHAnsi" w:cstheme="majorBidi" w:eastAsiaTheme="majorEastAsia" w:hAnsiTheme="majorHAns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 w:val="true"/>
      <w:keepLines/>
      <w:spacing w:lineRule="auto" w:line="240" w:before="80" w:after="0"/>
      <w:outlineLvl w:val="2"/>
    </w:pPr>
    <w:rPr>
      <w:rFonts w:ascii="Calibri Light" w:hAnsi="Calibri Light" w:eastAsia="游ゴシック Light" w:cs="Times New Roman" w:asciiTheme="majorHAnsi" w:cstheme="majorBidi" w:eastAsiaTheme="majorEastAsia" w:hAnsiTheme="majorHAns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 w:val="true"/>
      <w:keepLines/>
      <w:spacing w:lineRule="auto" w:line="240" w:before="80" w:after="0"/>
      <w:outlineLvl w:val="3"/>
    </w:pPr>
    <w:rPr>
      <w:rFonts w:ascii="Calibri Light" w:hAnsi="Calibri Light" w:eastAsia="游ゴシック Light" w:cs="Times New Roman" w:asciiTheme="majorHAnsi" w:cstheme="majorBidi" w:eastAsiaTheme="majorEastAsia" w:hAnsiTheme="majorHAns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 w:val="true"/>
      <w:keepLines/>
      <w:spacing w:lineRule="auto" w:line="240" w:before="80" w:after="0"/>
      <w:outlineLvl w:val="4"/>
    </w:pPr>
    <w:rPr>
      <w:rFonts w:ascii="Calibri Light" w:hAnsi="Calibri Light" w:eastAsia="游ゴシック Light" w:cs="Times New Roman" w:asciiTheme="majorHAnsi" w:cstheme="majorBidi" w:eastAsiaTheme="majorEastAsia" w:hAnsiTheme="majorHAns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 w:val="true"/>
      <w:keepLines/>
      <w:spacing w:lineRule="auto" w:line="240" w:before="80" w:after="0"/>
      <w:outlineLvl w:val="5"/>
    </w:pPr>
    <w:rPr>
      <w:rFonts w:ascii="Calibri Light" w:hAnsi="Calibri Light" w:eastAsia="游ゴシック Light" w:cs="Times New Roman" w:asciiTheme="majorHAnsi" w:cstheme="majorBidi" w:eastAsiaTheme="majorEastAsia" w:hAnsiTheme="majorHAns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 w:val="true"/>
      <w:keepLines/>
      <w:spacing w:lineRule="auto" w:line="240" w:before="80" w:after="0"/>
      <w:outlineLvl w:val="6"/>
    </w:pPr>
    <w:rPr>
      <w:rFonts w:ascii="Calibri Light" w:hAnsi="Calibri Light" w:eastAsia="游ゴシック Light" w:cs="Times New Roman" w:asciiTheme="majorHAnsi" w:cstheme="majorBidi" w:eastAsiaTheme="majorEastAsia" w:hAnsiTheme="majorHAns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 w:val="true"/>
      <w:keepLines/>
      <w:spacing w:lineRule="auto" w:line="240" w:before="80" w:after="0"/>
      <w:outlineLvl w:val="7"/>
    </w:pPr>
    <w:rPr>
      <w:rFonts w:ascii="Calibri Light" w:hAnsi="Calibri Light" w:eastAsia="游ゴシック Light" w:cs="Times New Roman" w:asciiTheme="majorHAnsi" w:cstheme="majorBidi" w:eastAsiaTheme="majorEastAsia" w:hAnsiTheme="majorHAns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 w:val="true"/>
      <w:keepLines/>
      <w:spacing w:lineRule="auto" w:line="240" w:before="80" w:after="0"/>
      <w:outlineLvl w:val="8"/>
    </w:pPr>
    <w:rPr>
      <w:rFonts w:ascii="Calibri Light" w:hAnsi="Calibri Light" w:eastAsia="游ゴシック Light" w:cs="Times New Roman" w:asciiTheme="majorHAnsi" w:cstheme="majorBidi" w:eastAsiaTheme="majorEastAsia" w:hAnsiTheme="majorHAnsi"/>
      <w:i/>
      <w:iCs/>
      <w:cap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eb6820"/>
    <w:rPr>
      <w:color w:val="605E5C"/>
      <w:shd w:fill="E1DFDD" w:val="clear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7f47df"/>
    <w:rPr>
      <w:rFonts w:ascii="Calibri Light" w:hAnsi="Calibri Light" w:eastAsia="游ゴシック Light" w:cs="Times New Roman" w:asciiTheme="majorHAnsi" w:cstheme="majorBidi" w:eastAsiaTheme="majorEastAsia" w:hAnsiTheme="majorHAnsi"/>
      <w:cap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7f47df"/>
    <w:rPr>
      <w:rFonts w:ascii="Calibri Light" w:hAnsi="Calibri Light" w:eastAsia="游ゴシック Light" w:cs="Times New Roman" w:asciiTheme="majorHAnsi" w:cstheme="majorBidi" w:eastAsiaTheme="majorEastAsia" w:hAnsiTheme="majorHAns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="Calibri" w:hAnsi="Calibri" w:eastAsia="游明朝" w:cs="Arial" w:asciiTheme="minorHAnsi" w:cstheme="minorBidi" w:eastAsiaTheme="minorEastAsia" w:hAnsiTheme="minorHAnsi"/>
      <w:b/>
      <w:bCs/>
      <w:spacing w:val="0"/>
      <w:w w:val="1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="Calibri" w:hAnsi="Calibri" w:eastAsia="游明朝" w:cs="Arial" w:asciiTheme="minorHAnsi" w:cstheme="minorBidi" w:eastAsiaTheme="minorEastAsia" w:hAnsiTheme="minorHAns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qFormat/>
    <w:rsid w:val="003f748c"/>
    <w:rPr>
      <w:rFonts w:ascii="Courier New" w:hAnsi="Courier New" w:eastAsia="Times New Roman" w:cs="Courier New"/>
      <w:sz w:val="20"/>
      <w:szCs w:val="20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7f47df"/>
    <w:rPr>
      <w:rFonts w:ascii="Calibri Light" w:hAnsi="Calibri Light" w:eastAsia="游ゴシック Light" w:cs="Times New Roman" w:asciiTheme="majorHAnsi" w:cstheme="majorBidi" w:eastAsiaTheme="majorEastAsia" w:hAnsiTheme="majorHAnsi"/>
      <w:i/>
      <w:iCs/>
      <w:sz w:val="28"/>
      <w:szCs w:val="28"/>
    </w:rPr>
  </w:style>
  <w:style w:type="character" w:styleId="VisitedInternet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7f47df"/>
    <w:rPr>
      <w:rFonts w:ascii="Calibri Light" w:hAnsi="Calibri Light" w:eastAsia="游ゴシック Light" w:cs="Times New Roman" w:asciiTheme="majorHAnsi" w:cstheme="majorBidi" w:eastAsiaTheme="majorEastAsia" w:hAnsiTheme="majorHAnsi"/>
      <w:caps/>
      <w:spacing w:val="10"/>
      <w:sz w:val="36"/>
      <w:szCs w:val="36"/>
    </w:rPr>
  </w:style>
  <w:style w:type="character" w:styleId="Heading5Char" w:customStyle="1">
    <w:name w:val="Heading 5 Char"/>
    <w:basedOn w:val="DefaultParagraphFont"/>
    <w:link w:val="Heading5"/>
    <w:uiPriority w:val="9"/>
    <w:qFormat/>
    <w:rsid w:val="007f47df"/>
    <w:rPr>
      <w:rFonts w:ascii="Calibri Light" w:hAnsi="Calibri Light" w:eastAsia="游ゴシック Light" w:cs="Times New Roman" w:asciiTheme="majorHAnsi" w:cstheme="majorBidi" w:eastAsiaTheme="majorEastAsia" w:hAnsiTheme="majorHAnsi"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7f47df"/>
    <w:rPr>
      <w:rFonts w:ascii="Calibri Light" w:hAnsi="Calibri Light" w:eastAsia="游ゴシック Light" w:cs="Times New Roman" w:asciiTheme="majorHAnsi" w:cstheme="majorBidi" w:eastAsiaTheme="majorEastAsia" w:hAnsiTheme="majorHAnsi"/>
      <w:i/>
      <w:iCs/>
      <w:sz w:val="24"/>
      <w:szCs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7f47df"/>
    <w:rPr>
      <w:rFonts w:ascii="Calibri Light" w:hAnsi="Calibri Light" w:eastAsia="游ゴシック Light" w:cs="Times New Roman" w:asciiTheme="majorHAnsi" w:cstheme="majorBidi" w:eastAsiaTheme="majorEastAsia" w:hAnsiTheme="majorHAnsi"/>
      <w:color w:val="595959" w:themeColor="text1" w:themeTint="a6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7f47df"/>
    <w:rPr>
      <w:rFonts w:ascii="Calibri Light" w:hAnsi="Calibri Light" w:eastAsia="游ゴシック Light" w:cs="Times New Roman" w:asciiTheme="majorHAnsi" w:cstheme="majorBidi" w:eastAsiaTheme="majorEastAsia" w:hAnsiTheme="majorHAnsi"/>
      <w:caps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7f47df"/>
    <w:rPr>
      <w:rFonts w:ascii="Calibri Light" w:hAnsi="Calibri Light" w:eastAsia="游ゴシック Light" w:cs="Times New Roman" w:asciiTheme="majorHAnsi" w:cstheme="majorBidi" w:eastAsiaTheme="majorEastAsia" w:hAnsiTheme="majorHAnsi"/>
      <w:i/>
      <w:iCs/>
      <w:caps/>
    </w:rPr>
  </w:style>
  <w:style w:type="character" w:styleId="TitleChar" w:customStyle="1">
    <w:name w:val="Title Char"/>
    <w:basedOn w:val="DefaultParagraphFont"/>
    <w:link w:val="Title"/>
    <w:uiPriority w:val="10"/>
    <w:qFormat/>
    <w:rsid w:val="007f47df"/>
    <w:rPr>
      <w:rFonts w:ascii="Calibri Light" w:hAnsi="Calibri Light" w:eastAsia="游ゴシック Light" w:cs="Times New Roman" w:asciiTheme="majorHAnsi" w:cstheme="majorBidi" w:eastAsiaTheme="majorEastAsia" w:hAnsiTheme="majorHAnsi"/>
      <w:caps/>
      <w:spacing w:val="40"/>
      <w:sz w:val="76"/>
      <w:szCs w:val="7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7f47df"/>
    <w:rPr>
      <w:color w:val="000000" w:themeColor="text1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qFormat/>
    <w:rsid w:val="007f47df"/>
    <w:rPr>
      <w:rFonts w:ascii="Calibri Light" w:hAnsi="Calibri Light" w:eastAsia="游ゴシック Light" w:cs="Times New Roman" w:asciiTheme="majorHAnsi" w:cstheme="majorBidi" w:eastAsiaTheme="majorEastAsia" w:hAnsiTheme="majorHAnsi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7f47df"/>
    <w:rPr>
      <w:rFonts w:ascii="Calibri Light" w:hAnsi="Calibri Light" w:eastAsia="游ゴシック Light" w:cs="Times New Roman" w:asciiTheme="majorHAnsi" w:cstheme="majorBidi" w:eastAsiaTheme="majorEastAsia" w:hAnsiTheme="majorHAns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="Calibri" w:hAnsi="Calibri" w:eastAsia="游明朝" w:cs="Arial" w:asciiTheme="minorHAnsi" w:cstheme="minorBidi" w:eastAsiaTheme="minorEastAsia" w:hAnsiTheme="minorHAnsi"/>
      <w:b/>
      <w:bCs/>
      <w:i/>
      <w:iCs/>
      <w:color w:val="C45911" w:themeColor="accent2" w:themeShade="bf"/>
      <w:spacing w:val="0"/>
      <w:w w:val="10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="Calibri" w:hAnsi="Calibri" w:eastAsia="游明朝" w:cs="Arial" w:asciiTheme="minorHAnsi" w:cstheme="minorBidi" w:eastAsiaTheme="minorEastAsia" w:hAnsiTheme="minorHAnsi"/>
      <w:smallCaps/>
      <w:color w:val="auto"/>
      <w:spacing w:val="10"/>
      <w:w w:val="100"/>
      <w:sz w:val="20"/>
      <w:szCs w:val="2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="Calibri" w:hAnsi="Calibri" w:eastAsia="游明朝" w:cs="Arial" w:asciiTheme="minorHAnsi" w:cstheme="minorBidi" w:eastAsiaTheme="minorEastAsia" w:hAnsiTheme="minorHAnsi"/>
      <w:b/>
      <w:bCs/>
      <w:smallCaps/>
      <w:color w:val="191919" w:themeColor="text1" w:themeTint="e6"/>
      <w:spacing w:val="10"/>
      <w:w w:val="10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="Calibri" w:hAnsi="Calibri" w:eastAsia="游明朝" w:cs="Arial" w:asciiTheme="minorHAnsi" w:cstheme="minorBidi" w:eastAsiaTheme="minorEastAsia" w:hAnsiTheme="minorHAnsi"/>
      <w:b/>
      <w:bCs/>
      <w:i/>
      <w:iCs/>
      <w:caps w:val="false"/>
      <w:smallCaps w:val="false"/>
      <w:color w:val="auto"/>
      <w:spacing w:val="10"/>
      <w:w w:val="100"/>
      <w:sz w:val="20"/>
      <w:szCs w:val="20"/>
    </w:rPr>
  </w:style>
  <w:style w:type="character" w:styleId="Highlightentry" w:customStyle="1">
    <w:name w:val="highlightentry"/>
    <w:basedOn w:val="DefaultParagraphFont"/>
    <w:qFormat/>
    <w:rsid w:val="00681a2a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35065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rsid w:val="00835065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835065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35065"/>
    <w:rPr>
      <w:rFonts w:ascii="Segoe UI" w:hAnsi="Segoe UI" w:cs="Segoe UI"/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1d012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1d0122"/>
    <w:rPr/>
  </w:style>
  <w:style w:type="character" w:styleId="Neatrisintapieminana1" w:customStyle="1">
    <w:name w:val="Neatrisināta pieminēšana1"/>
    <w:basedOn w:val="DefaultParagraphFont"/>
    <w:uiPriority w:val="99"/>
    <w:semiHidden/>
    <w:unhideWhenUsed/>
    <w:qFormat/>
    <w:rsid w:val="003963e3"/>
    <w:rPr>
      <w:color w:val="605E5C"/>
      <w:shd w:fill="E1DFDD" w:val="clear"/>
    </w:rPr>
  </w:style>
  <w:style w:type="character" w:styleId="Neatrisintapieminana2" w:customStyle="1">
    <w:name w:val="Neatrisināta pieminēšana2"/>
    <w:basedOn w:val="DefaultParagraphFont"/>
    <w:uiPriority w:val="99"/>
    <w:semiHidden/>
    <w:unhideWhenUsed/>
    <w:qFormat/>
    <w:rsid w:val="00897073"/>
    <w:rPr>
      <w:color w:val="605E5C"/>
      <w:shd w:fill="E1DFDD" w:val="clear"/>
    </w:rPr>
  </w:style>
  <w:style w:type="character" w:styleId="Normaltextrun" w:customStyle="1">
    <w:name w:val="normaltextrun"/>
    <w:basedOn w:val="DefaultParagraphFont"/>
    <w:qFormat/>
    <w:rsid w:val="00970b1a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a83638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127cd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spacing w:before="0" w:after="160"/>
      <w:ind w:left="720" w:hanging="0"/>
      <w:contextualSpacing/>
    </w:pPr>
    <w:rPr/>
  </w:style>
  <w:style w:type="paragraph" w:styleId="Caption1">
    <w:name w:val="caption"/>
    <w:basedOn w:val="Normal"/>
    <w:next w:val="Normal"/>
    <w:uiPriority w:val="35"/>
    <w:semiHidden/>
    <w:unhideWhenUsed/>
    <w:qFormat/>
    <w:rsid w:val="007f47df"/>
    <w:pPr>
      <w:spacing w:lineRule="auto" w:line="240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lineRule="auto" w:line="240" w:before="0" w:after="0"/>
      <w:contextualSpacing/>
    </w:pPr>
    <w:rPr>
      <w:rFonts w:ascii="Calibri Light" w:hAnsi="Calibri Light" w:eastAsia="游ゴシック Light" w:cs="Times New Roman" w:asciiTheme="majorHAnsi" w:cstheme="majorBidi" w:eastAsiaTheme="majorEastAsia" w:hAnsiTheme="majorHAns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spacing w:before="0" w:after="240"/>
    </w:pPr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widowControl/>
      <w:bidi w:val="0"/>
      <w:spacing w:lineRule="auto" w:line="240" w:before="0" w:after="0"/>
      <w:jc w:val="left"/>
    </w:pPr>
    <w:rPr>
      <w:rFonts w:ascii="Calibri" w:hAnsi="Calibri" w:eastAsia="游明朝" w:cs="Arial" w:asciiTheme="minorHAnsi" w:cstheme="minorBidi" w:eastAsiaTheme="minorEastAsia" w:hAnsiTheme="minorHAnsi"/>
      <w:color w:val="auto"/>
      <w:kern w:val="0"/>
      <w:sz w:val="21"/>
      <w:szCs w:val="21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 w:after="160"/>
      <w:ind w:left="720" w:hanging="0"/>
    </w:pPr>
    <w:rPr>
      <w:rFonts w:ascii="Calibri Light" w:hAnsi="Calibri Light" w:eastAsia="游ゴシック Light" w:cs="Times New Roman" w:asciiTheme="majorHAnsi" w:cstheme="majorBidi" w:eastAsiaTheme="majorEastAsia" w:hAnsiTheme="majorHAns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Autospacing="1" w:after="240"/>
      <w:ind w:left="936" w:right="936" w:hanging="0"/>
      <w:jc w:val="center"/>
    </w:pPr>
    <w:rPr>
      <w:rFonts w:ascii="Calibri Light" w:hAnsi="Calibri Light" w:eastAsia="游ゴシック Light" w:cs="Times New Roman" w:asciiTheme="majorHAnsi" w:cstheme="majorBidi" w:eastAsiaTheme="majorEastAsia" w:hAnsiTheme="majorHAnsi"/>
      <w:caps/>
      <w:color w:val="C45911" w:themeColor="accent2" w:themeShade="bf"/>
      <w:spacing w:val="10"/>
      <w:sz w:val="28"/>
      <w:szCs w:val="28"/>
    </w:rPr>
  </w:style>
  <w:style w:type="paragraph" w:styleId="IndexHeading">
    <w:name w:val="Index Heading"/>
    <w:basedOn w:val="Heading"/>
    <w:pPr/>
    <w:rPr/>
  </w:style>
  <w:style w:type="paragraph" w:styleId="ContentsHeading">
    <w:name w:val="TOC Heading"/>
    <w:basedOn w:val="Heading1"/>
    <w:next w:val="Normal"/>
    <w:uiPriority w:val="39"/>
    <w:unhideWhenUsed/>
    <w:qFormat/>
    <w:rsid w:val="007f47df"/>
    <w:pPr>
      <w:outlineLvl w:val="9"/>
    </w:pPr>
    <w:rPr/>
  </w:style>
  <w:style w:type="paragraph" w:styleId="Ib" w:customStyle="1">
    <w:name w:val="ib"/>
    <w:basedOn w:val="Normal"/>
    <w:qFormat/>
    <w:rsid w:val="00f7248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ntents1">
    <w:name w:val="TOC 1"/>
    <w:basedOn w:val="Normal"/>
    <w:next w:val="Normal"/>
    <w:autoRedefine/>
    <w:uiPriority w:val="39"/>
    <w:unhideWhenUsed/>
    <w:rsid w:val="006b66cf"/>
    <w:pPr>
      <w:tabs>
        <w:tab w:val="clear" w:pos="720"/>
        <w:tab w:val="right" w:pos="10245" w:leader="dot"/>
      </w:tabs>
      <w:spacing w:before="0" w:after="100"/>
    </w:pPr>
    <w:rPr/>
  </w:style>
  <w:style w:type="paragraph" w:styleId="Contents2">
    <w:name w:val="TOC 2"/>
    <w:basedOn w:val="Normal"/>
    <w:next w:val="Normal"/>
    <w:autoRedefine/>
    <w:uiPriority w:val="39"/>
    <w:unhideWhenUsed/>
    <w:rsid w:val="00aa2d03"/>
    <w:pPr>
      <w:spacing w:before="0" w:after="100"/>
      <w:ind w:left="210" w:hanging="0"/>
    </w:pPr>
    <w:rPr/>
  </w:style>
  <w:style w:type="paragraph" w:styleId="Contents3">
    <w:name w:val="TOC 3"/>
    <w:basedOn w:val="Normal"/>
    <w:next w:val="Normal"/>
    <w:autoRedefine/>
    <w:uiPriority w:val="39"/>
    <w:unhideWhenUsed/>
    <w:rsid w:val="00aa2d03"/>
    <w:pPr>
      <w:spacing w:before="0" w:after="100"/>
      <w:ind w:left="420" w:hanging="0"/>
    </w:pPr>
    <w:rPr/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83506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835065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3506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6b66cf"/>
    <w:pPr>
      <w:widowControl/>
      <w:bidi w:val="0"/>
      <w:spacing w:lineRule="auto" w:line="240" w:before="0" w:after="0"/>
      <w:jc w:val="left"/>
    </w:pPr>
    <w:rPr>
      <w:rFonts w:ascii="Calibri" w:hAnsi="Calibri" w:eastAsia="游明朝" w:cs="Arial" w:asciiTheme="minorHAnsi" w:cstheme="minorBidi" w:eastAsiaTheme="minorEastAsia" w:hAnsiTheme="minorHAnsi"/>
      <w:color w:val="auto"/>
      <w:kern w:val="0"/>
      <w:sz w:val="21"/>
      <w:szCs w:val="21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33A0B3-9213-4886-BC04-84DE0B9FA2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353A7F-9C56-4F9B-A842-8807C0F054A1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4ae305c7-e755-403b-9232-db043c577745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88d83cc-a4cb-49d3-9c8d-9222e4bbbdd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LibreOffice/7.5.1.2$Windows_X86_64 LibreOffice_project/fcbaee479e84c6cd81291587d2ee68cba099e129</Application>
  <AppVersion>15.0000</AppVersion>
  <Pages>1</Pages>
  <Words>251</Words>
  <Characters>2036</Characters>
  <CharactersWithSpaces>2199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2022-02-17T14:50:00Z</dcterms:created>
  <dc:creator>Karina Javtushenko</dc:creator>
  <dc:description/>
  <dc:language>lv-LV</dc:language>
  <cp:lastModifiedBy/>
  <dcterms:modified xsi:type="dcterms:W3CDTF">2023-05-16T14:42:51Z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