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8A216" w14:textId="77777777" w:rsidR="006A285F" w:rsidRPr="00104923" w:rsidRDefault="006A285F" w:rsidP="006A285F">
      <w:pPr>
        <w:pStyle w:val="Virsraksts3"/>
        <w:rPr>
          <w:lang w:val="lv-LV"/>
        </w:rPr>
      </w:pPr>
    </w:p>
    <w:p w14:paraId="316F120A" w14:textId="77777777" w:rsidR="006A285F" w:rsidRPr="00104923" w:rsidRDefault="006A285F" w:rsidP="006A285F">
      <w:pPr>
        <w:pStyle w:val="Virsraksts1"/>
        <w:rPr>
          <w:rFonts w:ascii="Times New Roman" w:hAnsi="Times New Roman" w:cs="Times New Roman"/>
          <w:sz w:val="28"/>
          <w:lang w:val="lv-LV"/>
        </w:rPr>
      </w:pPr>
      <w:r w:rsidRPr="00104923">
        <w:rPr>
          <w:rFonts w:ascii="Times New Roman" w:hAnsi="Times New Roman" w:cs="Times New Roman"/>
          <w:sz w:val="28"/>
          <w:lang w:val="lv-LV"/>
        </w:rPr>
        <w:t>KOPSAVILKUMS</w:t>
      </w:r>
    </w:p>
    <w:p w14:paraId="0D13E0A1" w14:textId="77777777" w:rsidR="00815871" w:rsidRPr="00104923" w:rsidRDefault="006A285F" w:rsidP="00815871">
      <w:pPr>
        <w:pStyle w:val="Virsraksts2"/>
        <w:rPr>
          <w:rFonts w:ascii="Times New Roman" w:hAnsi="Times New Roman" w:cs="Times New Roman"/>
          <w:bCs w:val="0"/>
          <w:sz w:val="28"/>
          <w:lang w:val="lv-LV"/>
        </w:rPr>
      </w:pPr>
      <w:r w:rsidRPr="00104923">
        <w:rPr>
          <w:rFonts w:ascii="Times New Roman" w:hAnsi="Times New Roman" w:cs="Times New Roman"/>
          <w:bCs w:val="0"/>
          <w:sz w:val="28"/>
          <w:lang w:val="lv-LV"/>
        </w:rPr>
        <w:t>Atbildes uz biežāk uzdotajiem jautājumiem</w:t>
      </w:r>
    </w:p>
    <w:p w14:paraId="4E9D2F8B" w14:textId="77777777" w:rsidR="006A285F" w:rsidRPr="00104923" w:rsidRDefault="006A285F" w:rsidP="006A285F">
      <w:pPr>
        <w:rPr>
          <w:lang w:val="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9"/>
        <w:gridCol w:w="6621"/>
      </w:tblGrid>
      <w:tr w:rsidR="006A285F" w:rsidRPr="00104923" w14:paraId="55D6BB9C" w14:textId="77777777" w:rsidTr="00815871">
        <w:tblPrEx>
          <w:tblCellMar>
            <w:top w:w="0" w:type="dxa"/>
            <w:bottom w:w="0" w:type="dxa"/>
          </w:tblCellMar>
        </w:tblPrEx>
        <w:trPr>
          <w:jc w:val="center"/>
        </w:trPr>
        <w:tc>
          <w:tcPr>
            <w:tcW w:w="2989" w:type="dxa"/>
            <w:vAlign w:val="center"/>
          </w:tcPr>
          <w:p w14:paraId="7F35C407" w14:textId="77777777" w:rsidR="006A285F" w:rsidRPr="00104923" w:rsidRDefault="00E15E33" w:rsidP="00B52AF4">
            <w:pPr>
              <w:spacing w:before="40" w:after="40"/>
              <w:rPr>
                <w:sz w:val="22"/>
                <w:szCs w:val="22"/>
                <w:lang w:val="lv-LV"/>
              </w:rPr>
            </w:pPr>
            <w:r w:rsidRPr="00104923">
              <w:rPr>
                <w:sz w:val="22"/>
                <w:szCs w:val="22"/>
                <w:lang w:val="lv-LV"/>
              </w:rPr>
              <w:t>P</w:t>
            </w:r>
            <w:r w:rsidR="006A285F" w:rsidRPr="00104923">
              <w:rPr>
                <w:sz w:val="22"/>
                <w:szCs w:val="22"/>
                <w:lang w:val="lv-LV"/>
              </w:rPr>
              <w:t>rogrammas nosaukums:</w:t>
            </w:r>
          </w:p>
        </w:tc>
        <w:tc>
          <w:tcPr>
            <w:tcW w:w="6621" w:type="dxa"/>
            <w:vAlign w:val="center"/>
          </w:tcPr>
          <w:p w14:paraId="4CAE4D42" w14:textId="77777777" w:rsidR="006A285F" w:rsidRPr="00104923" w:rsidRDefault="00E15E33" w:rsidP="005530C6">
            <w:pPr>
              <w:spacing w:before="40" w:after="40"/>
              <w:rPr>
                <w:sz w:val="20"/>
                <w:szCs w:val="20"/>
                <w:lang w:val="lv-LV"/>
              </w:rPr>
            </w:pPr>
            <w:r w:rsidRPr="00104923">
              <w:rPr>
                <w:sz w:val="22"/>
                <w:szCs w:val="22"/>
                <w:lang w:val="lv-LV"/>
              </w:rPr>
              <w:t>Latvijas valsts budžeta finansētā programma “</w:t>
            </w:r>
            <w:r w:rsidR="00B53FCD" w:rsidRPr="00104923">
              <w:rPr>
                <w:sz w:val="22"/>
                <w:szCs w:val="22"/>
                <w:lang w:val="lv-LV"/>
              </w:rPr>
              <w:t>Komerciālo elektronisko plašsaziņas līdzekļu kapacitātes stiprināšana</w:t>
            </w:r>
            <w:r w:rsidRPr="00104923">
              <w:rPr>
                <w:sz w:val="22"/>
                <w:szCs w:val="22"/>
                <w:lang w:val="lv-LV"/>
              </w:rPr>
              <w:t>”</w:t>
            </w:r>
          </w:p>
        </w:tc>
      </w:tr>
      <w:tr w:rsidR="00815871" w:rsidRPr="00104923" w14:paraId="0F8922AA" w14:textId="77777777" w:rsidTr="008766B6">
        <w:tblPrEx>
          <w:tblCellMar>
            <w:top w:w="0" w:type="dxa"/>
            <w:bottom w:w="0" w:type="dxa"/>
          </w:tblCellMar>
        </w:tblPrEx>
        <w:trPr>
          <w:jc w:val="center"/>
        </w:trPr>
        <w:tc>
          <w:tcPr>
            <w:tcW w:w="2989" w:type="dxa"/>
            <w:vAlign w:val="center"/>
          </w:tcPr>
          <w:p w14:paraId="29E83953" w14:textId="77777777" w:rsidR="00815871" w:rsidRPr="00104923" w:rsidRDefault="00815871" w:rsidP="008766B6">
            <w:pPr>
              <w:pStyle w:val="Datums"/>
              <w:spacing w:before="40" w:after="40"/>
              <w:rPr>
                <w:sz w:val="22"/>
                <w:szCs w:val="22"/>
                <w:lang w:val="lv-LV"/>
              </w:rPr>
            </w:pPr>
            <w:r w:rsidRPr="00104923">
              <w:rPr>
                <w:sz w:val="22"/>
                <w:szCs w:val="22"/>
                <w:lang w:val="lv-LV"/>
              </w:rPr>
              <w:t>Projektu pieteikumu konkursa numurs:</w:t>
            </w:r>
          </w:p>
        </w:tc>
        <w:tc>
          <w:tcPr>
            <w:tcW w:w="6621" w:type="dxa"/>
            <w:vAlign w:val="center"/>
          </w:tcPr>
          <w:p w14:paraId="4CEBDCF9" w14:textId="77777777" w:rsidR="00815871" w:rsidRPr="00104923" w:rsidRDefault="00B53FCD" w:rsidP="008766B6">
            <w:pPr>
              <w:pStyle w:val="Galvene"/>
              <w:tabs>
                <w:tab w:val="clear" w:pos="4153"/>
                <w:tab w:val="clear" w:pos="8306"/>
              </w:tabs>
              <w:spacing w:before="40" w:after="40"/>
              <w:rPr>
                <w:sz w:val="22"/>
                <w:szCs w:val="22"/>
                <w:lang w:val="lv-LV"/>
              </w:rPr>
            </w:pPr>
            <w:r w:rsidRPr="00104923">
              <w:rPr>
                <w:lang w:val="lv-LV"/>
              </w:rPr>
              <w:t>2023.LV/MAF_EPL</w:t>
            </w:r>
          </w:p>
        </w:tc>
      </w:tr>
      <w:tr w:rsidR="00815871" w:rsidRPr="00104923" w14:paraId="4E19BC8A" w14:textId="77777777" w:rsidTr="008766B6">
        <w:tblPrEx>
          <w:tblCellMar>
            <w:top w:w="0" w:type="dxa"/>
            <w:bottom w:w="0" w:type="dxa"/>
          </w:tblCellMar>
        </w:tblPrEx>
        <w:trPr>
          <w:jc w:val="center"/>
        </w:trPr>
        <w:tc>
          <w:tcPr>
            <w:tcW w:w="2989" w:type="dxa"/>
            <w:vAlign w:val="center"/>
          </w:tcPr>
          <w:p w14:paraId="1B037DF2" w14:textId="77777777" w:rsidR="00815871" w:rsidRPr="00104923" w:rsidRDefault="00815871" w:rsidP="008766B6">
            <w:pPr>
              <w:pStyle w:val="Datums"/>
              <w:spacing w:before="40" w:after="40"/>
              <w:rPr>
                <w:sz w:val="22"/>
                <w:szCs w:val="22"/>
                <w:lang w:val="lv-LV"/>
              </w:rPr>
            </w:pPr>
            <w:r w:rsidRPr="00104923">
              <w:rPr>
                <w:sz w:val="22"/>
                <w:szCs w:val="22"/>
                <w:lang w:val="lv-LV"/>
              </w:rPr>
              <w:t>Projektu pieteikumu konkursa izsludināšanas datums:</w:t>
            </w:r>
          </w:p>
        </w:tc>
        <w:tc>
          <w:tcPr>
            <w:tcW w:w="6621" w:type="dxa"/>
            <w:vAlign w:val="center"/>
          </w:tcPr>
          <w:p w14:paraId="70036A81" w14:textId="77777777" w:rsidR="00815871" w:rsidRPr="00104923" w:rsidRDefault="00B53FCD" w:rsidP="008766B6">
            <w:pPr>
              <w:rPr>
                <w:lang w:val="lv-LV"/>
              </w:rPr>
            </w:pPr>
            <w:r w:rsidRPr="00104923">
              <w:rPr>
                <w:lang w:val="lv-LV"/>
              </w:rPr>
              <w:t>11</w:t>
            </w:r>
            <w:r w:rsidR="00815871" w:rsidRPr="00104923">
              <w:rPr>
                <w:lang w:val="lv-LV"/>
              </w:rPr>
              <w:t>.0</w:t>
            </w:r>
            <w:r w:rsidRPr="00104923">
              <w:rPr>
                <w:lang w:val="lv-LV"/>
              </w:rPr>
              <w:t>8</w:t>
            </w:r>
            <w:r w:rsidR="00815871" w:rsidRPr="00104923">
              <w:rPr>
                <w:lang w:val="lv-LV"/>
              </w:rPr>
              <w:t>.202</w:t>
            </w:r>
            <w:r w:rsidR="000533A7" w:rsidRPr="00104923">
              <w:rPr>
                <w:lang w:val="lv-LV"/>
              </w:rPr>
              <w:t>3</w:t>
            </w:r>
            <w:r w:rsidR="00815871" w:rsidRPr="00104923">
              <w:rPr>
                <w:lang w:val="lv-LV"/>
              </w:rPr>
              <w:t>.</w:t>
            </w:r>
          </w:p>
        </w:tc>
      </w:tr>
      <w:tr w:rsidR="00815871" w:rsidRPr="00104923" w14:paraId="7A76390A" w14:textId="77777777" w:rsidTr="008766B6">
        <w:tblPrEx>
          <w:tblCellMar>
            <w:top w:w="0" w:type="dxa"/>
            <w:bottom w:w="0" w:type="dxa"/>
          </w:tblCellMar>
        </w:tblPrEx>
        <w:trPr>
          <w:jc w:val="center"/>
        </w:trPr>
        <w:tc>
          <w:tcPr>
            <w:tcW w:w="2989" w:type="dxa"/>
            <w:vAlign w:val="center"/>
          </w:tcPr>
          <w:p w14:paraId="4C62E6B4" w14:textId="77777777" w:rsidR="00815871" w:rsidRPr="00104923" w:rsidRDefault="00815871" w:rsidP="008766B6">
            <w:pPr>
              <w:spacing w:before="40" w:after="40"/>
              <w:rPr>
                <w:sz w:val="22"/>
                <w:szCs w:val="22"/>
                <w:lang w:val="lv-LV"/>
              </w:rPr>
            </w:pPr>
            <w:r w:rsidRPr="00104923">
              <w:rPr>
                <w:sz w:val="22"/>
                <w:szCs w:val="22"/>
                <w:lang w:val="lv-LV"/>
              </w:rPr>
              <w:t>Projektu pieteikumu iesniegšanas termiņš:</w:t>
            </w:r>
          </w:p>
        </w:tc>
        <w:tc>
          <w:tcPr>
            <w:tcW w:w="6621" w:type="dxa"/>
            <w:vAlign w:val="center"/>
          </w:tcPr>
          <w:p w14:paraId="093968CD" w14:textId="77777777" w:rsidR="00815871" w:rsidRPr="00104923" w:rsidRDefault="00B53FCD" w:rsidP="008766B6">
            <w:pPr>
              <w:rPr>
                <w:lang w:val="lv-LV"/>
              </w:rPr>
            </w:pPr>
            <w:r w:rsidRPr="00104923">
              <w:rPr>
                <w:lang w:val="lv-LV"/>
              </w:rPr>
              <w:t>08</w:t>
            </w:r>
            <w:r w:rsidR="00815871" w:rsidRPr="00104923">
              <w:rPr>
                <w:lang w:val="lv-LV"/>
              </w:rPr>
              <w:t>.</w:t>
            </w:r>
            <w:r w:rsidRPr="00104923">
              <w:rPr>
                <w:lang w:val="lv-LV"/>
              </w:rPr>
              <w:t>09</w:t>
            </w:r>
            <w:r w:rsidR="00815871" w:rsidRPr="00104923">
              <w:rPr>
                <w:lang w:val="lv-LV"/>
              </w:rPr>
              <w:t>.202</w:t>
            </w:r>
            <w:r w:rsidR="000533A7" w:rsidRPr="00104923">
              <w:rPr>
                <w:lang w:val="lv-LV"/>
              </w:rPr>
              <w:t>3</w:t>
            </w:r>
            <w:r w:rsidR="00815871" w:rsidRPr="00104923">
              <w:rPr>
                <w:lang w:val="lv-LV"/>
              </w:rPr>
              <w:t>. plkst. 12.00</w:t>
            </w:r>
          </w:p>
        </w:tc>
      </w:tr>
    </w:tbl>
    <w:p w14:paraId="24773A28" w14:textId="77777777" w:rsidR="006A285F" w:rsidRPr="00104923" w:rsidRDefault="006A285F" w:rsidP="006A285F">
      <w:pPr>
        <w:pStyle w:val="Vresteksts"/>
        <w:rPr>
          <w:b/>
          <w:bCs/>
          <w:sz w:val="14"/>
          <w:szCs w:val="14"/>
          <w:lang w:val="lv-LV"/>
        </w:rPr>
      </w:pPr>
    </w:p>
    <w:tbl>
      <w:tblPr>
        <w:tblW w:w="15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
        <w:gridCol w:w="4476"/>
        <w:gridCol w:w="7384"/>
        <w:gridCol w:w="2500"/>
      </w:tblGrid>
      <w:tr w:rsidR="006A285F" w:rsidRPr="00104923" w14:paraId="0B974438" w14:textId="77777777" w:rsidTr="005F1CE9">
        <w:tblPrEx>
          <w:tblCellMar>
            <w:top w:w="0" w:type="dxa"/>
            <w:bottom w:w="0" w:type="dxa"/>
          </w:tblCellMar>
        </w:tblPrEx>
        <w:trPr>
          <w:trHeight w:val="267"/>
          <w:jc w:val="center"/>
        </w:trPr>
        <w:tc>
          <w:tcPr>
            <w:tcW w:w="926" w:type="dxa"/>
            <w:tcBorders>
              <w:bottom w:val="single" w:sz="4" w:space="0" w:color="auto"/>
            </w:tcBorders>
            <w:vAlign w:val="center"/>
          </w:tcPr>
          <w:p w14:paraId="0CFEDE63" w14:textId="77777777" w:rsidR="006A285F" w:rsidRPr="00104923" w:rsidRDefault="006A285F" w:rsidP="003C10F2">
            <w:pPr>
              <w:ind w:left="156" w:hanging="15"/>
              <w:jc w:val="center"/>
              <w:rPr>
                <w:lang w:val="lv-LV"/>
              </w:rPr>
            </w:pPr>
            <w:r w:rsidRPr="00104923">
              <w:rPr>
                <w:lang w:val="lv-LV"/>
              </w:rPr>
              <w:t>Nr.</w:t>
            </w:r>
          </w:p>
        </w:tc>
        <w:tc>
          <w:tcPr>
            <w:tcW w:w="4476" w:type="dxa"/>
            <w:tcBorders>
              <w:bottom w:val="single" w:sz="4" w:space="0" w:color="auto"/>
            </w:tcBorders>
            <w:vAlign w:val="center"/>
          </w:tcPr>
          <w:p w14:paraId="28A624E1" w14:textId="77777777" w:rsidR="006A285F" w:rsidRPr="00104923" w:rsidRDefault="006A285F" w:rsidP="00B52AF4">
            <w:pPr>
              <w:jc w:val="center"/>
              <w:rPr>
                <w:lang w:val="lv-LV"/>
              </w:rPr>
            </w:pPr>
            <w:r w:rsidRPr="00104923">
              <w:rPr>
                <w:lang w:val="lv-LV"/>
              </w:rPr>
              <w:t>Jautājums</w:t>
            </w:r>
          </w:p>
        </w:tc>
        <w:tc>
          <w:tcPr>
            <w:tcW w:w="7384" w:type="dxa"/>
            <w:tcBorders>
              <w:bottom w:val="single" w:sz="4" w:space="0" w:color="auto"/>
            </w:tcBorders>
            <w:vAlign w:val="center"/>
          </w:tcPr>
          <w:p w14:paraId="08E185F6" w14:textId="77777777" w:rsidR="006A285F" w:rsidRPr="00104923" w:rsidRDefault="006A285F" w:rsidP="00B52AF4">
            <w:pPr>
              <w:jc w:val="center"/>
              <w:rPr>
                <w:lang w:val="lv-LV"/>
              </w:rPr>
            </w:pPr>
            <w:r w:rsidRPr="00104923">
              <w:rPr>
                <w:lang w:val="lv-LV"/>
              </w:rPr>
              <w:t>Atbilde</w:t>
            </w:r>
          </w:p>
        </w:tc>
        <w:tc>
          <w:tcPr>
            <w:tcW w:w="2500" w:type="dxa"/>
            <w:tcBorders>
              <w:bottom w:val="single" w:sz="4" w:space="0" w:color="auto"/>
            </w:tcBorders>
            <w:vAlign w:val="center"/>
          </w:tcPr>
          <w:p w14:paraId="4EDCE703" w14:textId="77777777" w:rsidR="006A285F" w:rsidRPr="00104923" w:rsidRDefault="006A285F" w:rsidP="00B52AF4">
            <w:pPr>
              <w:jc w:val="center"/>
              <w:rPr>
                <w:lang w:val="lv-LV"/>
              </w:rPr>
            </w:pPr>
            <w:r w:rsidRPr="00104923">
              <w:rPr>
                <w:lang w:val="lv-LV"/>
              </w:rPr>
              <w:t>Dokumenti</w:t>
            </w:r>
            <w:r w:rsidRPr="00104923">
              <w:rPr>
                <w:rStyle w:val="Vresatsauce"/>
                <w:rFonts w:ascii="Times New Roman" w:hAnsi="Times New Roman"/>
                <w:sz w:val="24"/>
                <w:lang w:val="lv-LV"/>
              </w:rPr>
              <w:footnoteReference w:id="1"/>
            </w:r>
          </w:p>
        </w:tc>
      </w:tr>
      <w:tr w:rsidR="00096ED6" w:rsidRPr="00104923" w14:paraId="22AABD23" w14:textId="77777777" w:rsidTr="005F1CE9">
        <w:tblPrEx>
          <w:tblCellMar>
            <w:top w:w="0" w:type="dxa"/>
            <w:bottom w:w="0" w:type="dxa"/>
          </w:tblCellMar>
        </w:tblPrEx>
        <w:trPr>
          <w:trHeight w:val="1761"/>
          <w:jc w:val="center"/>
        </w:trPr>
        <w:tc>
          <w:tcPr>
            <w:tcW w:w="926" w:type="dxa"/>
            <w:tcBorders>
              <w:bottom w:val="single" w:sz="4" w:space="0" w:color="auto"/>
            </w:tcBorders>
            <w:shd w:val="clear" w:color="auto" w:fill="auto"/>
            <w:vAlign w:val="center"/>
          </w:tcPr>
          <w:p w14:paraId="4520E1EC" w14:textId="77777777" w:rsidR="00096ED6" w:rsidRPr="00104923" w:rsidRDefault="00096ED6" w:rsidP="00E225D3">
            <w:pPr>
              <w:numPr>
                <w:ilvl w:val="0"/>
                <w:numId w:val="10"/>
              </w:numPr>
              <w:rPr>
                <w:lang w:val="lv-LV"/>
              </w:rPr>
            </w:pPr>
          </w:p>
        </w:tc>
        <w:tc>
          <w:tcPr>
            <w:tcW w:w="4476" w:type="dxa"/>
            <w:tcBorders>
              <w:bottom w:val="single" w:sz="4" w:space="0" w:color="auto"/>
            </w:tcBorders>
            <w:shd w:val="clear" w:color="auto" w:fill="auto"/>
            <w:vAlign w:val="center"/>
          </w:tcPr>
          <w:p w14:paraId="198802D0" w14:textId="77777777" w:rsidR="00096ED6" w:rsidRPr="00104923" w:rsidRDefault="00096ED6" w:rsidP="00AD3F29">
            <w:pPr>
              <w:jc w:val="both"/>
              <w:rPr>
                <w:lang w:val="lv-LV"/>
              </w:rPr>
            </w:pPr>
            <w:r w:rsidRPr="00104923">
              <w:rPr>
                <w:lang w:val="lv-LV"/>
              </w:rPr>
              <w:t>Cik projekta pieteikumus drīkst iesniegt viens iesniedzējs?</w:t>
            </w:r>
          </w:p>
        </w:tc>
        <w:tc>
          <w:tcPr>
            <w:tcW w:w="7384" w:type="dxa"/>
            <w:tcBorders>
              <w:bottom w:val="single" w:sz="4" w:space="0" w:color="auto"/>
            </w:tcBorders>
            <w:shd w:val="clear" w:color="auto" w:fill="auto"/>
            <w:vAlign w:val="center"/>
          </w:tcPr>
          <w:p w14:paraId="11E0A481" w14:textId="77777777" w:rsidR="00B53FCD" w:rsidRPr="00104923" w:rsidRDefault="00B53FCD" w:rsidP="00B53FCD">
            <w:pPr>
              <w:pStyle w:val="SubTitle2"/>
              <w:spacing w:after="0"/>
              <w:jc w:val="both"/>
              <w:rPr>
                <w:b w:val="0"/>
                <w:sz w:val="24"/>
                <w:szCs w:val="24"/>
              </w:rPr>
            </w:pPr>
            <w:r w:rsidRPr="00104923">
              <w:rPr>
                <w:b w:val="0"/>
                <w:sz w:val="24"/>
                <w:szCs w:val="24"/>
              </w:rPr>
              <w:t>Projektu pieteicējs var iesniegt ne vairāk kā divus projekta pieteikumus kopā un ne vairāk kā vienu projekta pieteikumu atsevišķā KN 1.6. apakšpunktā noteiktajā kategorijā.</w:t>
            </w:r>
          </w:p>
          <w:p w14:paraId="7213B284" w14:textId="77777777" w:rsidR="00A45222" w:rsidRPr="00104923" w:rsidRDefault="00A45222" w:rsidP="00B53FCD">
            <w:pPr>
              <w:jc w:val="both"/>
              <w:rPr>
                <w:lang w:val="lv-LV"/>
              </w:rPr>
            </w:pPr>
          </w:p>
        </w:tc>
        <w:tc>
          <w:tcPr>
            <w:tcW w:w="2500" w:type="dxa"/>
            <w:tcBorders>
              <w:bottom w:val="single" w:sz="4" w:space="0" w:color="auto"/>
            </w:tcBorders>
            <w:shd w:val="clear" w:color="auto" w:fill="auto"/>
            <w:vAlign w:val="center"/>
          </w:tcPr>
          <w:p w14:paraId="78B460FE" w14:textId="77777777" w:rsidR="00A45222" w:rsidRPr="00104923" w:rsidRDefault="00A45222" w:rsidP="00AD3F29">
            <w:pPr>
              <w:jc w:val="both"/>
              <w:rPr>
                <w:lang w:val="lv-LV"/>
              </w:rPr>
            </w:pPr>
            <w:r w:rsidRPr="00104923">
              <w:rPr>
                <w:lang w:val="lv-LV"/>
              </w:rPr>
              <w:t xml:space="preserve">Konkursa nolikuma 1.10. </w:t>
            </w:r>
            <w:r w:rsidR="00561022" w:rsidRPr="00104923">
              <w:rPr>
                <w:lang w:val="lv-LV"/>
              </w:rPr>
              <w:t>apakš</w:t>
            </w:r>
            <w:r w:rsidRPr="00104923">
              <w:rPr>
                <w:lang w:val="lv-LV"/>
              </w:rPr>
              <w:t>punkts</w:t>
            </w:r>
          </w:p>
          <w:p w14:paraId="3AF9F7F8" w14:textId="77777777" w:rsidR="00096ED6" w:rsidRPr="00104923" w:rsidRDefault="00096ED6" w:rsidP="00AD3F29">
            <w:pPr>
              <w:jc w:val="both"/>
              <w:rPr>
                <w:lang w:val="lv-LV"/>
              </w:rPr>
            </w:pPr>
          </w:p>
        </w:tc>
      </w:tr>
      <w:tr w:rsidR="00092DE9" w:rsidRPr="00104923" w14:paraId="0581F684" w14:textId="77777777" w:rsidTr="005F1CE9">
        <w:tblPrEx>
          <w:tblCellMar>
            <w:top w:w="0" w:type="dxa"/>
            <w:bottom w:w="0" w:type="dxa"/>
          </w:tblCellMar>
        </w:tblPrEx>
        <w:trPr>
          <w:trHeight w:val="440"/>
          <w:jc w:val="center"/>
        </w:trPr>
        <w:tc>
          <w:tcPr>
            <w:tcW w:w="926" w:type="dxa"/>
            <w:tcBorders>
              <w:bottom w:val="single" w:sz="4" w:space="0" w:color="auto"/>
            </w:tcBorders>
            <w:shd w:val="clear" w:color="auto" w:fill="auto"/>
            <w:vAlign w:val="center"/>
          </w:tcPr>
          <w:p w14:paraId="0B26AB9A" w14:textId="77777777" w:rsidR="00092DE9" w:rsidRPr="00104923" w:rsidRDefault="00092DE9" w:rsidP="00E225D3">
            <w:pPr>
              <w:numPr>
                <w:ilvl w:val="0"/>
                <w:numId w:val="10"/>
              </w:numPr>
              <w:rPr>
                <w:lang w:val="lv-LV"/>
              </w:rPr>
            </w:pPr>
          </w:p>
        </w:tc>
        <w:tc>
          <w:tcPr>
            <w:tcW w:w="4476" w:type="dxa"/>
            <w:tcBorders>
              <w:bottom w:val="single" w:sz="4" w:space="0" w:color="auto"/>
            </w:tcBorders>
            <w:shd w:val="clear" w:color="auto" w:fill="auto"/>
            <w:vAlign w:val="center"/>
          </w:tcPr>
          <w:p w14:paraId="6591FC26" w14:textId="77777777" w:rsidR="00092DE9" w:rsidRPr="00104923" w:rsidRDefault="005151E2" w:rsidP="00AD3F29">
            <w:pPr>
              <w:jc w:val="both"/>
              <w:rPr>
                <w:lang w:val="lv-LV"/>
              </w:rPr>
            </w:pPr>
            <w:r w:rsidRPr="00104923">
              <w:rPr>
                <w:rStyle w:val="ui-provider"/>
                <w:lang w:val="lv-LV"/>
              </w:rPr>
              <w:t>Ja projektā mājas lapas izstrādei tiek piesaistīts ārpakalpojums, vai tas iekļaujas tiešajās izmaksās?</w:t>
            </w:r>
          </w:p>
        </w:tc>
        <w:tc>
          <w:tcPr>
            <w:tcW w:w="7384" w:type="dxa"/>
            <w:tcBorders>
              <w:bottom w:val="single" w:sz="4" w:space="0" w:color="auto"/>
            </w:tcBorders>
            <w:shd w:val="clear" w:color="auto" w:fill="auto"/>
            <w:vAlign w:val="center"/>
          </w:tcPr>
          <w:p w14:paraId="2C832967" w14:textId="77777777" w:rsidR="005151E2" w:rsidRPr="00104923" w:rsidRDefault="003D37F3" w:rsidP="00AD3F29">
            <w:pPr>
              <w:jc w:val="both"/>
              <w:rPr>
                <w:lang w:val="lv-LV"/>
              </w:rPr>
            </w:pPr>
            <w:r w:rsidRPr="00104923">
              <w:rPr>
                <w:lang w:val="lv-LV"/>
              </w:rPr>
              <w:t xml:space="preserve">Jā, šīs </w:t>
            </w:r>
            <w:r w:rsidR="005151E2" w:rsidRPr="00104923">
              <w:rPr>
                <w:lang w:val="lv-LV"/>
              </w:rPr>
              <w:t>izmaksas būs iekļaujamas pie tiešajām izmaksām. Ja projekta pieteikumā aktivitātes ir paredzēts KN 1.6.1. noteiktajā kategorijā.</w:t>
            </w:r>
          </w:p>
        </w:tc>
        <w:tc>
          <w:tcPr>
            <w:tcW w:w="2500" w:type="dxa"/>
            <w:tcBorders>
              <w:bottom w:val="single" w:sz="4" w:space="0" w:color="auto"/>
            </w:tcBorders>
            <w:shd w:val="clear" w:color="auto" w:fill="auto"/>
            <w:vAlign w:val="center"/>
          </w:tcPr>
          <w:p w14:paraId="3ED827F7" w14:textId="77777777" w:rsidR="00092DE9" w:rsidRPr="00104923" w:rsidRDefault="002D79B5" w:rsidP="00AD3F29">
            <w:pPr>
              <w:jc w:val="both"/>
              <w:rPr>
                <w:lang w:val="lv-LV"/>
              </w:rPr>
            </w:pPr>
            <w:r w:rsidRPr="00104923">
              <w:rPr>
                <w:lang w:val="lv-LV"/>
              </w:rPr>
              <w:t>Konkursa nolikuma</w:t>
            </w:r>
            <w:r w:rsidR="00566A9F" w:rsidRPr="00104923">
              <w:rPr>
                <w:lang w:val="lv-LV"/>
              </w:rPr>
              <w:t xml:space="preserve"> </w:t>
            </w:r>
            <w:r w:rsidR="005151E2" w:rsidRPr="00104923">
              <w:rPr>
                <w:lang w:val="lv-LV"/>
              </w:rPr>
              <w:t>1.6</w:t>
            </w:r>
            <w:r w:rsidRPr="00104923">
              <w:rPr>
                <w:lang w:val="lv-LV"/>
              </w:rPr>
              <w:t>.</w:t>
            </w:r>
            <w:r w:rsidR="005151E2" w:rsidRPr="00104923">
              <w:rPr>
                <w:lang w:val="lv-LV"/>
              </w:rPr>
              <w:t>1.</w:t>
            </w:r>
            <w:r w:rsidR="00561022" w:rsidRPr="00104923">
              <w:rPr>
                <w:lang w:val="lv-LV"/>
              </w:rPr>
              <w:t xml:space="preserve"> apakš</w:t>
            </w:r>
            <w:r w:rsidRPr="00104923">
              <w:rPr>
                <w:lang w:val="lv-LV"/>
              </w:rPr>
              <w:t>punkts</w:t>
            </w:r>
          </w:p>
        </w:tc>
      </w:tr>
      <w:tr w:rsidR="00D821BD" w:rsidRPr="00104923" w14:paraId="49CD9947" w14:textId="77777777" w:rsidTr="005F1CE9">
        <w:tblPrEx>
          <w:tblCellMar>
            <w:top w:w="0" w:type="dxa"/>
            <w:bottom w:w="0" w:type="dxa"/>
          </w:tblCellMar>
        </w:tblPrEx>
        <w:trPr>
          <w:trHeight w:val="430"/>
          <w:jc w:val="center"/>
        </w:trPr>
        <w:tc>
          <w:tcPr>
            <w:tcW w:w="926" w:type="dxa"/>
            <w:tcBorders>
              <w:bottom w:val="single" w:sz="4" w:space="0" w:color="auto"/>
            </w:tcBorders>
            <w:shd w:val="clear" w:color="auto" w:fill="auto"/>
            <w:vAlign w:val="center"/>
          </w:tcPr>
          <w:p w14:paraId="65DAD9E0" w14:textId="77777777" w:rsidR="00D821BD" w:rsidRPr="00104923" w:rsidRDefault="00D821BD" w:rsidP="00E225D3">
            <w:pPr>
              <w:numPr>
                <w:ilvl w:val="0"/>
                <w:numId w:val="10"/>
              </w:numPr>
              <w:rPr>
                <w:lang w:val="lv-LV"/>
              </w:rPr>
            </w:pPr>
          </w:p>
        </w:tc>
        <w:tc>
          <w:tcPr>
            <w:tcW w:w="4476" w:type="dxa"/>
            <w:tcBorders>
              <w:bottom w:val="single" w:sz="4" w:space="0" w:color="auto"/>
            </w:tcBorders>
            <w:shd w:val="clear" w:color="auto" w:fill="auto"/>
            <w:vAlign w:val="center"/>
          </w:tcPr>
          <w:p w14:paraId="17E561DC" w14:textId="77777777" w:rsidR="00D821BD" w:rsidRPr="00104923" w:rsidRDefault="005151E2" w:rsidP="00AD3F29">
            <w:pPr>
              <w:jc w:val="both"/>
              <w:rPr>
                <w:lang w:val="lv-LV"/>
              </w:rPr>
            </w:pPr>
            <w:r w:rsidRPr="00104923">
              <w:rPr>
                <w:rStyle w:val="ui-provider"/>
                <w:lang w:val="lv-LV"/>
              </w:rPr>
              <w:t xml:space="preserve">Šie projekti nav ar satura veidošanu saistīti projekti, kādēļ jāiesniedz iesaistītā personā </w:t>
            </w:r>
            <w:r w:rsidRPr="00104923">
              <w:rPr>
                <w:rStyle w:val="ui-provider"/>
                <w:lang w:val="lv-LV"/>
              </w:rPr>
              <w:lastRenderedPageBreak/>
              <w:t>CV?</w:t>
            </w:r>
          </w:p>
        </w:tc>
        <w:tc>
          <w:tcPr>
            <w:tcW w:w="7384" w:type="dxa"/>
            <w:tcBorders>
              <w:bottom w:val="single" w:sz="4" w:space="0" w:color="auto"/>
            </w:tcBorders>
            <w:shd w:val="clear" w:color="auto" w:fill="auto"/>
            <w:vAlign w:val="center"/>
          </w:tcPr>
          <w:p w14:paraId="55E7F595" w14:textId="77777777" w:rsidR="005151E2" w:rsidRPr="00104923" w:rsidRDefault="005151E2" w:rsidP="005151E2">
            <w:pPr>
              <w:pStyle w:val="SubTitle2"/>
              <w:spacing w:after="0"/>
              <w:jc w:val="both"/>
              <w:rPr>
                <w:b w:val="0"/>
                <w:bCs/>
                <w:sz w:val="24"/>
                <w:szCs w:val="24"/>
              </w:rPr>
            </w:pPr>
            <w:r w:rsidRPr="00104923">
              <w:rPr>
                <w:b w:val="0"/>
                <w:bCs/>
                <w:sz w:val="24"/>
                <w:szCs w:val="24"/>
              </w:rPr>
              <w:lastRenderedPageBreak/>
              <w:t xml:space="preserve">KN paredz projekta īstenošanā iesaistītā personāla dzīves gājuma, </w:t>
            </w:r>
            <w:r w:rsidRPr="00104923">
              <w:rPr>
                <w:b w:val="0"/>
                <w:bCs/>
                <w:color w:val="000000"/>
                <w:sz w:val="24"/>
              </w:rPr>
              <w:t xml:space="preserve">pieredzes un profesionālās kompetences </w:t>
            </w:r>
            <w:r w:rsidRPr="00104923">
              <w:rPr>
                <w:b w:val="0"/>
                <w:bCs/>
                <w:sz w:val="24"/>
                <w:szCs w:val="24"/>
              </w:rPr>
              <w:t xml:space="preserve">apraksts (CV) pievienošanu klāt </w:t>
            </w:r>
            <w:r w:rsidRPr="00104923">
              <w:rPr>
                <w:b w:val="0"/>
                <w:bCs/>
                <w:sz w:val="24"/>
                <w:szCs w:val="24"/>
              </w:rPr>
              <w:lastRenderedPageBreak/>
              <w:t>pie projekta pieteikuma.</w:t>
            </w:r>
          </w:p>
          <w:p w14:paraId="3EC54BF7" w14:textId="77777777" w:rsidR="00D821BD" w:rsidRPr="00104923" w:rsidRDefault="00D821BD" w:rsidP="00AD3F29">
            <w:pPr>
              <w:jc w:val="both"/>
              <w:rPr>
                <w:bCs/>
                <w:lang w:val="lv-LV"/>
              </w:rPr>
            </w:pPr>
          </w:p>
        </w:tc>
        <w:tc>
          <w:tcPr>
            <w:tcW w:w="2500" w:type="dxa"/>
            <w:tcBorders>
              <w:bottom w:val="single" w:sz="4" w:space="0" w:color="auto"/>
            </w:tcBorders>
            <w:shd w:val="clear" w:color="auto" w:fill="auto"/>
            <w:vAlign w:val="center"/>
          </w:tcPr>
          <w:p w14:paraId="32001FB8" w14:textId="77777777" w:rsidR="00D821BD" w:rsidRPr="00104923" w:rsidRDefault="00D821BD" w:rsidP="00AD3F29">
            <w:pPr>
              <w:jc w:val="both"/>
              <w:rPr>
                <w:lang w:val="lv-LV"/>
              </w:rPr>
            </w:pPr>
            <w:r w:rsidRPr="00104923">
              <w:rPr>
                <w:lang w:val="lv-LV"/>
              </w:rPr>
              <w:lastRenderedPageBreak/>
              <w:t xml:space="preserve">Konkursa nolikuma </w:t>
            </w:r>
            <w:r w:rsidR="005151E2" w:rsidRPr="00104923">
              <w:rPr>
                <w:lang w:val="lv-LV"/>
              </w:rPr>
              <w:t>2.1.3</w:t>
            </w:r>
            <w:r w:rsidRPr="00104923">
              <w:rPr>
                <w:lang w:val="lv-LV"/>
              </w:rPr>
              <w:t>.</w:t>
            </w:r>
            <w:r w:rsidR="00561022" w:rsidRPr="00104923">
              <w:rPr>
                <w:lang w:val="lv-LV"/>
              </w:rPr>
              <w:t xml:space="preserve"> apakš</w:t>
            </w:r>
            <w:r w:rsidRPr="00104923">
              <w:rPr>
                <w:lang w:val="lv-LV"/>
              </w:rPr>
              <w:t>punkts</w:t>
            </w:r>
          </w:p>
        </w:tc>
      </w:tr>
      <w:tr w:rsidR="00544841" w:rsidRPr="00104923" w14:paraId="7EEE928E" w14:textId="77777777" w:rsidTr="005F1CE9">
        <w:tblPrEx>
          <w:tblCellMar>
            <w:top w:w="0" w:type="dxa"/>
            <w:bottom w:w="0" w:type="dxa"/>
          </w:tblCellMar>
        </w:tblPrEx>
        <w:trPr>
          <w:trHeight w:val="1100"/>
          <w:jc w:val="center"/>
        </w:trPr>
        <w:tc>
          <w:tcPr>
            <w:tcW w:w="926" w:type="dxa"/>
            <w:tcBorders>
              <w:bottom w:val="single" w:sz="4" w:space="0" w:color="auto"/>
            </w:tcBorders>
            <w:shd w:val="clear" w:color="auto" w:fill="auto"/>
            <w:vAlign w:val="center"/>
          </w:tcPr>
          <w:p w14:paraId="6F7E24E9" w14:textId="77777777" w:rsidR="00544841" w:rsidRPr="00104923" w:rsidRDefault="00544841" w:rsidP="00E225D3">
            <w:pPr>
              <w:numPr>
                <w:ilvl w:val="0"/>
                <w:numId w:val="10"/>
              </w:numPr>
              <w:rPr>
                <w:lang w:val="lv-LV"/>
              </w:rPr>
            </w:pPr>
          </w:p>
        </w:tc>
        <w:tc>
          <w:tcPr>
            <w:tcW w:w="4476" w:type="dxa"/>
            <w:tcBorders>
              <w:bottom w:val="single" w:sz="4" w:space="0" w:color="auto"/>
            </w:tcBorders>
            <w:shd w:val="clear" w:color="auto" w:fill="auto"/>
            <w:vAlign w:val="center"/>
          </w:tcPr>
          <w:p w14:paraId="555B02F8" w14:textId="77777777" w:rsidR="00544841" w:rsidRPr="00104923" w:rsidRDefault="008B3B44" w:rsidP="00AD3F29">
            <w:pPr>
              <w:jc w:val="both"/>
              <w:rPr>
                <w:lang w:val="lv-LV"/>
              </w:rPr>
            </w:pPr>
            <w:r w:rsidRPr="00104923">
              <w:rPr>
                <w:rStyle w:val="ui-provider"/>
                <w:lang w:val="lv-LV"/>
              </w:rPr>
              <w:t>Vai pieteicējs var būt krievu valodā raidošs elektroniskais plašsaziņas līdzeklis?</w:t>
            </w:r>
          </w:p>
        </w:tc>
        <w:tc>
          <w:tcPr>
            <w:tcW w:w="7384" w:type="dxa"/>
            <w:tcBorders>
              <w:bottom w:val="single" w:sz="4" w:space="0" w:color="auto"/>
            </w:tcBorders>
            <w:shd w:val="clear" w:color="auto" w:fill="auto"/>
            <w:vAlign w:val="center"/>
          </w:tcPr>
          <w:p w14:paraId="1F8DB58B" w14:textId="77777777" w:rsidR="00561022" w:rsidRPr="00104923" w:rsidRDefault="008B3B44" w:rsidP="008B3B44">
            <w:pPr>
              <w:jc w:val="both"/>
              <w:rPr>
                <w:lang w:val="lv-LV"/>
              </w:rPr>
            </w:pPr>
            <w:r w:rsidRPr="00104923">
              <w:rPr>
                <w:rStyle w:val="ui-provider"/>
                <w:lang w:val="lv-LV"/>
              </w:rPr>
              <w:t>Komerciālajai raidorganizācijai ir jābūt ar Latvijas</w:t>
            </w:r>
            <w:r w:rsidRPr="00104923">
              <w:rPr>
                <w:lang w:val="lv-LV"/>
              </w:rPr>
              <w:br/>
            </w:r>
            <w:r w:rsidRPr="00104923">
              <w:rPr>
                <w:rStyle w:val="ui-provider"/>
                <w:lang w:val="lv-LV"/>
              </w:rPr>
              <w:t>mērķauditoriju. Tas nozīme, ka to programmas ir latviešu valodā (attiecībā uz radioapraidi 100% apmērā un attiecībā uz televīzijas apraidi vismaz 65% apmērā)</w:t>
            </w:r>
            <w:r w:rsidRPr="00104923">
              <w:rPr>
                <w:lang w:val="lv-LV"/>
              </w:rPr>
              <w:t xml:space="preserve"> </w:t>
            </w:r>
            <w:r w:rsidRPr="00104923">
              <w:rPr>
                <w:rStyle w:val="ui-provider"/>
                <w:lang w:val="lv-LV"/>
              </w:rPr>
              <w:t>un/vai aplūko tēmas, kas galvenokārt interesē latviski runājošo auditoriju.</w:t>
            </w:r>
            <w:r w:rsidRPr="00104923">
              <w:rPr>
                <w:lang w:val="lv-LV"/>
              </w:rPr>
              <w:t xml:space="preserve"> </w:t>
            </w:r>
            <w:r w:rsidRPr="00104923">
              <w:rPr>
                <w:rStyle w:val="ui-provider"/>
                <w:lang w:val="lv-LV"/>
              </w:rPr>
              <w:t>Atbalsttiesīgas ir tikai Latvijā reģistrētas raidorganizācijas.</w:t>
            </w:r>
          </w:p>
        </w:tc>
        <w:tc>
          <w:tcPr>
            <w:tcW w:w="2500" w:type="dxa"/>
            <w:tcBorders>
              <w:bottom w:val="single" w:sz="4" w:space="0" w:color="auto"/>
            </w:tcBorders>
            <w:shd w:val="clear" w:color="auto" w:fill="auto"/>
            <w:vAlign w:val="center"/>
          </w:tcPr>
          <w:p w14:paraId="1A7A59FC" w14:textId="77777777" w:rsidR="008B3B44" w:rsidRPr="00104923" w:rsidRDefault="00544841" w:rsidP="008B3B44">
            <w:pPr>
              <w:jc w:val="both"/>
              <w:rPr>
                <w:lang w:val="lv-LV"/>
              </w:rPr>
            </w:pPr>
            <w:r w:rsidRPr="00104923">
              <w:rPr>
                <w:lang w:val="lv-LV"/>
              </w:rPr>
              <w:t xml:space="preserve">Konkursa nolikuma </w:t>
            </w:r>
            <w:r w:rsidR="008B3B44" w:rsidRPr="00104923">
              <w:rPr>
                <w:lang w:val="lv-LV"/>
              </w:rPr>
              <w:t xml:space="preserve">1.5. apakšpunkts, kas nosaka - Atbalsta sniegšana ir saskaņota ar Eiropas Komisijas Konkurences ģenerāldirektorātu, par to 2023.gada 16.maijā pieņemts lēmums “SA.103705 (2022/N) – Latvija - Atbalsts komerciālās televīzijas un radio apraides digitalizācijai”. </w:t>
            </w:r>
          </w:p>
          <w:p w14:paraId="62DACCC5" w14:textId="77777777" w:rsidR="008B3B44" w:rsidRPr="00104923" w:rsidRDefault="008B3B44" w:rsidP="00AD3F29">
            <w:pPr>
              <w:jc w:val="both"/>
              <w:rPr>
                <w:lang w:val="lv-LV"/>
              </w:rPr>
            </w:pPr>
          </w:p>
        </w:tc>
      </w:tr>
      <w:tr w:rsidR="00DE197E" w:rsidRPr="00104923" w14:paraId="322FA694" w14:textId="77777777" w:rsidTr="005F1CE9">
        <w:tblPrEx>
          <w:tblCellMar>
            <w:top w:w="0" w:type="dxa"/>
            <w:bottom w:w="0" w:type="dxa"/>
          </w:tblCellMar>
        </w:tblPrEx>
        <w:trPr>
          <w:trHeight w:val="2201"/>
          <w:jc w:val="center"/>
        </w:trPr>
        <w:tc>
          <w:tcPr>
            <w:tcW w:w="926" w:type="dxa"/>
            <w:tcBorders>
              <w:bottom w:val="single" w:sz="4" w:space="0" w:color="auto"/>
            </w:tcBorders>
            <w:shd w:val="clear" w:color="auto" w:fill="auto"/>
            <w:vAlign w:val="center"/>
          </w:tcPr>
          <w:p w14:paraId="21794E7E" w14:textId="77777777" w:rsidR="00DE197E" w:rsidRPr="00104923" w:rsidRDefault="00DE197E" w:rsidP="00E225D3">
            <w:pPr>
              <w:numPr>
                <w:ilvl w:val="0"/>
                <w:numId w:val="10"/>
              </w:numPr>
              <w:rPr>
                <w:lang w:val="lv-LV"/>
              </w:rPr>
            </w:pPr>
          </w:p>
        </w:tc>
        <w:tc>
          <w:tcPr>
            <w:tcW w:w="4476" w:type="dxa"/>
            <w:tcBorders>
              <w:bottom w:val="single" w:sz="4" w:space="0" w:color="auto"/>
            </w:tcBorders>
            <w:shd w:val="clear" w:color="auto" w:fill="auto"/>
            <w:vAlign w:val="center"/>
          </w:tcPr>
          <w:p w14:paraId="45C509D2" w14:textId="77777777" w:rsidR="00DE197E" w:rsidRPr="00104923" w:rsidRDefault="008B3B44" w:rsidP="00AD3F29">
            <w:pPr>
              <w:jc w:val="both"/>
              <w:rPr>
                <w:lang w:val="lv-LV"/>
              </w:rPr>
            </w:pPr>
            <w:r w:rsidRPr="00104923">
              <w:rPr>
                <w:rStyle w:val="ui-provider"/>
                <w:lang w:val="lv-LV"/>
              </w:rPr>
              <w:t xml:space="preserve">Kāds </w:t>
            </w:r>
            <w:r w:rsidR="00FB53BE" w:rsidRPr="00104923">
              <w:rPr>
                <w:rStyle w:val="ui-provider"/>
                <w:lang w:val="lv-LV"/>
              </w:rPr>
              <w:t>precīzi</w:t>
            </w:r>
            <w:r w:rsidRPr="00104923">
              <w:rPr>
                <w:rStyle w:val="ui-provider"/>
                <w:lang w:val="lv-LV"/>
              </w:rPr>
              <w:t xml:space="preserve">  dokuments </w:t>
            </w:r>
            <w:r w:rsidR="00FB53BE" w:rsidRPr="00104923">
              <w:rPr>
                <w:rStyle w:val="ui-provider"/>
                <w:lang w:val="lv-LV"/>
              </w:rPr>
              <w:t>jāiesniedz</w:t>
            </w:r>
            <w:r w:rsidRPr="00104923">
              <w:rPr>
                <w:rStyle w:val="ui-provider"/>
                <w:lang w:val="lv-LV"/>
              </w:rPr>
              <w:t xml:space="preserve"> pie </w:t>
            </w:r>
            <w:r w:rsidR="00FB53BE" w:rsidRPr="00104923">
              <w:rPr>
                <w:rStyle w:val="ui-provider"/>
                <w:lang w:val="lv-LV"/>
              </w:rPr>
              <w:t>KN 2.1.6. punktā noteiktā?</w:t>
            </w:r>
          </w:p>
        </w:tc>
        <w:tc>
          <w:tcPr>
            <w:tcW w:w="7384" w:type="dxa"/>
            <w:tcBorders>
              <w:bottom w:val="single" w:sz="4" w:space="0" w:color="auto"/>
            </w:tcBorders>
            <w:shd w:val="clear" w:color="auto" w:fill="auto"/>
            <w:vAlign w:val="center"/>
          </w:tcPr>
          <w:p w14:paraId="33169328" w14:textId="77777777" w:rsidR="00EA54DA" w:rsidRPr="00104923" w:rsidRDefault="00FB53BE" w:rsidP="00AD3F29">
            <w:pPr>
              <w:jc w:val="both"/>
              <w:rPr>
                <w:lang w:val="lv-LV"/>
              </w:rPr>
            </w:pPr>
            <w:r w:rsidRPr="00104923">
              <w:rPr>
                <w:lang w:val="lv-LV"/>
              </w:rPr>
              <w:t>Konkursa nolikums paredz 2.1.6. 2023.gada operatīvā bilance un peļņas un zaudējumu aprēķins par vismaz 6 mēnešu periodu, un 2022.gada apgrozījums. Šos dokumentus nepieciešams sagatavot no katra attiecīgā projekta pieteicēja grāmatvedības programmas, kas pievienojama klāt un ar parakstu apliecināta pie projekta pieteikuma.</w:t>
            </w:r>
          </w:p>
        </w:tc>
        <w:tc>
          <w:tcPr>
            <w:tcW w:w="2500" w:type="dxa"/>
            <w:tcBorders>
              <w:bottom w:val="single" w:sz="4" w:space="0" w:color="auto"/>
            </w:tcBorders>
            <w:shd w:val="clear" w:color="auto" w:fill="auto"/>
            <w:vAlign w:val="center"/>
          </w:tcPr>
          <w:p w14:paraId="04184585" w14:textId="77777777" w:rsidR="00DE197E" w:rsidRPr="00104923" w:rsidRDefault="00EA54DA" w:rsidP="00AD3F29">
            <w:pPr>
              <w:jc w:val="both"/>
              <w:rPr>
                <w:lang w:val="lv-LV"/>
              </w:rPr>
            </w:pPr>
            <w:r w:rsidRPr="00104923">
              <w:rPr>
                <w:lang w:val="lv-LV"/>
              </w:rPr>
              <w:t xml:space="preserve">Konkursa nolikuma </w:t>
            </w:r>
            <w:r w:rsidR="00FB53BE" w:rsidRPr="00104923">
              <w:rPr>
                <w:lang w:val="lv-LV"/>
              </w:rPr>
              <w:t>2</w:t>
            </w:r>
            <w:r w:rsidRPr="00104923">
              <w:rPr>
                <w:lang w:val="lv-LV"/>
              </w:rPr>
              <w:t>.</w:t>
            </w:r>
            <w:r w:rsidR="00FB53BE" w:rsidRPr="00104923">
              <w:rPr>
                <w:lang w:val="lv-LV"/>
              </w:rPr>
              <w:t>1.6.</w:t>
            </w:r>
            <w:r w:rsidR="00561022" w:rsidRPr="00104923">
              <w:rPr>
                <w:lang w:val="lv-LV"/>
              </w:rPr>
              <w:t xml:space="preserve"> apakš</w:t>
            </w:r>
            <w:r w:rsidRPr="00104923">
              <w:rPr>
                <w:lang w:val="lv-LV"/>
              </w:rPr>
              <w:t>punkts</w:t>
            </w:r>
          </w:p>
        </w:tc>
      </w:tr>
      <w:tr w:rsidR="007333A6" w:rsidRPr="00104923" w14:paraId="52AEF530" w14:textId="77777777" w:rsidTr="005F1CE9">
        <w:tblPrEx>
          <w:tblCellMar>
            <w:top w:w="0" w:type="dxa"/>
            <w:bottom w:w="0" w:type="dxa"/>
          </w:tblCellMar>
        </w:tblPrEx>
        <w:trPr>
          <w:trHeight w:val="660"/>
          <w:jc w:val="center"/>
        </w:trPr>
        <w:tc>
          <w:tcPr>
            <w:tcW w:w="926" w:type="dxa"/>
            <w:tcBorders>
              <w:bottom w:val="single" w:sz="4" w:space="0" w:color="auto"/>
            </w:tcBorders>
            <w:shd w:val="clear" w:color="auto" w:fill="auto"/>
            <w:vAlign w:val="center"/>
          </w:tcPr>
          <w:p w14:paraId="69165C7F" w14:textId="77777777" w:rsidR="007333A6" w:rsidRPr="00104923" w:rsidRDefault="007333A6" w:rsidP="007333A6">
            <w:pPr>
              <w:numPr>
                <w:ilvl w:val="0"/>
                <w:numId w:val="10"/>
              </w:numPr>
              <w:rPr>
                <w:lang w:val="lv-LV"/>
              </w:rPr>
            </w:pPr>
          </w:p>
        </w:tc>
        <w:tc>
          <w:tcPr>
            <w:tcW w:w="4476" w:type="dxa"/>
            <w:tcBorders>
              <w:bottom w:val="single" w:sz="4" w:space="0" w:color="auto"/>
            </w:tcBorders>
            <w:shd w:val="clear" w:color="auto" w:fill="auto"/>
            <w:vAlign w:val="center"/>
          </w:tcPr>
          <w:p w14:paraId="19E76116" w14:textId="37E026E4" w:rsidR="007333A6" w:rsidRPr="00104923" w:rsidRDefault="00FB53BE" w:rsidP="00AD3F29">
            <w:pPr>
              <w:jc w:val="both"/>
              <w:rPr>
                <w:lang w:val="lv-LV"/>
              </w:rPr>
            </w:pPr>
            <w:r w:rsidRPr="00104923">
              <w:rPr>
                <w:rStyle w:val="ui-provider"/>
                <w:lang w:val="lv-LV"/>
              </w:rPr>
              <w:t>Kur definētas vai kur var apskatīt atbilstošas kvalifikācijas izmaksas, kas noteiktas 4.2.1.1. punktā?</w:t>
            </w:r>
          </w:p>
        </w:tc>
        <w:tc>
          <w:tcPr>
            <w:tcW w:w="7384" w:type="dxa"/>
            <w:tcBorders>
              <w:bottom w:val="single" w:sz="4" w:space="0" w:color="auto"/>
            </w:tcBorders>
            <w:shd w:val="clear" w:color="auto" w:fill="auto"/>
            <w:vAlign w:val="center"/>
          </w:tcPr>
          <w:p w14:paraId="5C844083" w14:textId="77777777" w:rsidR="007333A6" w:rsidRPr="00104923" w:rsidRDefault="007333A6" w:rsidP="00AD3F29">
            <w:pPr>
              <w:jc w:val="both"/>
              <w:rPr>
                <w:lang w:val="lv-LV"/>
              </w:rPr>
            </w:pPr>
            <w:r w:rsidRPr="00104923">
              <w:rPr>
                <w:lang w:val="lv-LV"/>
              </w:rPr>
              <w:t xml:space="preserve"> </w:t>
            </w:r>
            <w:r w:rsidR="00380473" w:rsidRPr="00104923">
              <w:rPr>
                <w:rFonts w:ascii="RobustaTLPro-Regular" w:hAnsi="RobustaTLPro-Regular"/>
                <w:color w:val="212529"/>
                <w:sz w:val="23"/>
                <w:szCs w:val="23"/>
                <w:shd w:val="clear" w:color="auto" w:fill="FFFFFF"/>
                <w:lang w:val="lv-LV"/>
              </w:rPr>
              <w:t>Valsts ieņēmumu dienests publicē statistiku par profesiju vidējām stundu tarifa likmēm - sadalījumā pa mēnešiem - </w:t>
            </w:r>
            <w:hyperlink r:id="rId12" w:history="1">
              <w:r w:rsidR="00380473" w:rsidRPr="00104923">
                <w:rPr>
                  <w:rStyle w:val="Hipersaite"/>
                  <w:rFonts w:ascii="RobustaTLPro-Regular" w:hAnsi="RobustaTLPro-Regular"/>
                  <w:sz w:val="23"/>
                  <w:szCs w:val="23"/>
                  <w:shd w:val="clear" w:color="auto" w:fill="FFFFFF"/>
                  <w:lang w:val="lv-LV"/>
                </w:rPr>
                <w:t>https://www.vid.gov.lv/lv</w:t>
              </w:r>
              <w:r w:rsidR="00380473" w:rsidRPr="00104923">
                <w:rPr>
                  <w:rStyle w:val="Hipersaite"/>
                  <w:rFonts w:ascii="RobustaTLPro-Regular" w:hAnsi="RobustaTLPro-Regular"/>
                  <w:sz w:val="23"/>
                  <w:szCs w:val="23"/>
                  <w:shd w:val="clear" w:color="auto" w:fill="FFFFFF"/>
                  <w:lang w:val="lv-LV"/>
                </w:rPr>
                <w:t>/</w:t>
              </w:r>
              <w:r w:rsidR="00380473" w:rsidRPr="00104923">
                <w:rPr>
                  <w:rStyle w:val="Hipersaite"/>
                  <w:rFonts w:ascii="RobustaTLPro-Regular" w:hAnsi="RobustaTLPro-Regular"/>
                  <w:sz w:val="23"/>
                  <w:szCs w:val="23"/>
                  <w:shd w:val="clear" w:color="auto" w:fill="FFFFFF"/>
                  <w:lang w:val="lv-LV"/>
                </w:rPr>
                <w:t>statistika/profesiju-atalgojums</w:t>
              </w:r>
            </w:hyperlink>
            <w:r w:rsidR="00380473" w:rsidRPr="00104923">
              <w:rPr>
                <w:rFonts w:ascii="RobustaTLPro-Regular" w:hAnsi="RobustaTLPro-Regular"/>
                <w:color w:val="212529"/>
                <w:sz w:val="23"/>
                <w:szCs w:val="23"/>
                <w:shd w:val="clear" w:color="auto" w:fill="FFFFFF"/>
                <w:lang w:val="lv-LV"/>
              </w:rPr>
              <w:t> VID apkopotajai statistiskai ir informatīvs raksturs.</w:t>
            </w:r>
          </w:p>
        </w:tc>
        <w:tc>
          <w:tcPr>
            <w:tcW w:w="2500" w:type="dxa"/>
            <w:tcBorders>
              <w:bottom w:val="single" w:sz="4" w:space="0" w:color="auto"/>
            </w:tcBorders>
            <w:shd w:val="clear" w:color="auto" w:fill="auto"/>
            <w:vAlign w:val="center"/>
          </w:tcPr>
          <w:p w14:paraId="58ABD248" w14:textId="77777777" w:rsidR="007333A6" w:rsidRPr="00104923" w:rsidRDefault="007333A6" w:rsidP="00AD3F29">
            <w:pPr>
              <w:jc w:val="both"/>
              <w:rPr>
                <w:lang w:val="lv-LV"/>
              </w:rPr>
            </w:pPr>
          </w:p>
        </w:tc>
      </w:tr>
      <w:tr w:rsidR="007333A6" w:rsidRPr="00104923" w14:paraId="08C0A52D" w14:textId="77777777" w:rsidTr="005F1CE9">
        <w:tblPrEx>
          <w:tblCellMar>
            <w:top w:w="0" w:type="dxa"/>
            <w:bottom w:w="0" w:type="dxa"/>
          </w:tblCellMar>
        </w:tblPrEx>
        <w:trPr>
          <w:trHeight w:val="1531"/>
          <w:jc w:val="center"/>
        </w:trPr>
        <w:tc>
          <w:tcPr>
            <w:tcW w:w="926" w:type="dxa"/>
            <w:tcBorders>
              <w:bottom w:val="single" w:sz="4" w:space="0" w:color="auto"/>
            </w:tcBorders>
            <w:shd w:val="clear" w:color="auto" w:fill="auto"/>
            <w:vAlign w:val="center"/>
          </w:tcPr>
          <w:p w14:paraId="1D0114E5" w14:textId="77777777" w:rsidR="007333A6" w:rsidRPr="00104923" w:rsidRDefault="007333A6" w:rsidP="007333A6">
            <w:pPr>
              <w:numPr>
                <w:ilvl w:val="0"/>
                <w:numId w:val="10"/>
              </w:numPr>
              <w:rPr>
                <w:lang w:val="lv-LV"/>
              </w:rPr>
            </w:pPr>
          </w:p>
        </w:tc>
        <w:tc>
          <w:tcPr>
            <w:tcW w:w="4476" w:type="dxa"/>
            <w:tcBorders>
              <w:bottom w:val="single" w:sz="4" w:space="0" w:color="auto"/>
            </w:tcBorders>
            <w:shd w:val="clear" w:color="auto" w:fill="auto"/>
            <w:vAlign w:val="center"/>
          </w:tcPr>
          <w:p w14:paraId="4D8B6298" w14:textId="1B9CF720" w:rsidR="007333A6" w:rsidRPr="00104923" w:rsidRDefault="00380473" w:rsidP="00BD77DC">
            <w:pPr>
              <w:jc w:val="both"/>
              <w:rPr>
                <w:lang w:val="lv-LV"/>
              </w:rPr>
            </w:pPr>
            <w:r w:rsidRPr="00104923">
              <w:rPr>
                <w:rStyle w:val="ui-provider"/>
                <w:lang w:val="lv-LV"/>
              </w:rPr>
              <w:t xml:space="preserve">Vai piešķiramā finansējuma apjoms, piemēram 1. kategorijā 80000 ir maksimālais iespējamais projekta budžets vai maksimālā summa, ko finansēs </w:t>
            </w:r>
            <w:r w:rsidR="00BD77DC" w:rsidRPr="00BD77DC">
              <w:rPr>
                <w:rStyle w:val="ui-provider"/>
                <w:lang w:val="lv-LV"/>
              </w:rPr>
              <w:t>Latvijas valsts budžeta programma</w:t>
            </w:r>
            <w:r w:rsidR="00BD77DC">
              <w:rPr>
                <w:rStyle w:val="ui-provider"/>
                <w:lang w:val="lv-LV"/>
              </w:rPr>
              <w:t xml:space="preserve"> </w:t>
            </w:r>
            <w:r w:rsidR="00BD77DC" w:rsidRPr="00BD77DC">
              <w:rPr>
                <w:rStyle w:val="ui-provider"/>
                <w:lang w:val="lv-LV"/>
              </w:rPr>
              <w:t>“Komerciālo elektronisko plašsaziņas līdzekļu kapacitātes stiprināšana”</w:t>
            </w:r>
            <w:r w:rsidRPr="00104923">
              <w:rPr>
                <w:rStyle w:val="ui-provider"/>
                <w:lang w:val="lv-LV"/>
              </w:rPr>
              <w:t>?</w:t>
            </w:r>
          </w:p>
        </w:tc>
        <w:tc>
          <w:tcPr>
            <w:tcW w:w="7384" w:type="dxa"/>
            <w:tcBorders>
              <w:bottom w:val="single" w:sz="4" w:space="0" w:color="auto"/>
            </w:tcBorders>
            <w:shd w:val="clear" w:color="auto" w:fill="auto"/>
            <w:vAlign w:val="center"/>
          </w:tcPr>
          <w:p w14:paraId="77522D0B" w14:textId="69D7D79F" w:rsidR="007333A6" w:rsidRPr="00104923" w:rsidRDefault="00092F19" w:rsidP="00AD3F29">
            <w:pPr>
              <w:jc w:val="both"/>
              <w:rPr>
                <w:lang w:val="lv-LV"/>
              </w:rPr>
            </w:pPr>
            <w:r w:rsidRPr="00104923">
              <w:rPr>
                <w:bCs/>
                <w:lang w:val="lv-LV"/>
              </w:rPr>
              <w:t>Piešķiramais finansējuma apjoms viena projekta ietvaros I kategorijā ir 80000 Eur, tā ir maksimālā summa</w:t>
            </w:r>
            <w:r w:rsidR="00BD77DC">
              <w:rPr>
                <w:bCs/>
                <w:lang w:val="lv-LV"/>
              </w:rPr>
              <w:t>,</w:t>
            </w:r>
            <w:r w:rsidRPr="00104923">
              <w:rPr>
                <w:bCs/>
                <w:lang w:val="lv-LV"/>
              </w:rPr>
              <w:t xml:space="preserve"> ko </w:t>
            </w:r>
            <w:r w:rsidR="00BD77DC" w:rsidRPr="00BD77DC">
              <w:rPr>
                <w:bCs/>
                <w:lang w:val="lv-LV"/>
              </w:rPr>
              <w:t>finansēs Latvijas valsts budžeta programma “Komerciālo elektronisko plašsaziņas līdzekļu kapacitātes stiprināšana”</w:t>
            </w:r>
            <w:r w:rsidRPr="00104923">
              <w:rPr>
                <w:bCs/>
                <w:lang w:val="lv-LV"/>
              </w:rPr>
              <w:t>.</w:t>
            </w:r>
          </w:p>
        </w:tc>
        <w:tc>
          <w:tcPr>
            <w:tcW w:w="2500" w:type="dxa"/>
            <w:tcBorders>
              <w:bottom w:val="single" w:sz="4" w:space="0" w:color="auto"/>
            </w:tcBorders>
            <w:shd w:val="clear" w:color="auto" w:fill="auto"/>
            <w:vAlign w:val="center"/>
          </w:tcPr>
          <w:p w14:paraId="2696F84F" w14:textId="77777777" w:rsidR="007333A6" w:rsidRPr="00104923" w:rsidRDefault="007333A6" w:rsidP="00AD3F29">
            <w:pPr>
              <w:jc w:val="both"/>
              <w:rPr>
                <w:lang w:val="lv-LV"/>
              </w:rPr>
            </w:pPr>
            <w:r w:rsidRPr="00104923">
              <w:rPr>
                <w:lang w:val="lv-LV"/>
              </w:rPr>
              <w:t xml:space="preserve">Konkursa nolikuma </w:t>
            </w:r>
            <w:r w:rsidR="00092F19" w:rsidRPr="00104923">
              <w:rPr>
                <w:lang w:val="lv-LV"/>
              </w:rPr>
              <w:t>1</w:t>
            </w:r>
            <w:r w:rsidRPr="00104923">
              <w:rPr>
                <w:lang w:val="lv-LV"/>
              </w:rPr>
              <w:t>.</w:t>
            </w:r>
            <w:r w:rsidR="00092F19" w:rsidRPr="00104923">
              <w:rPr>
                <w:lang w:val="lv-LV"/>
              </w:rPr>
              <w:t>7.</w:t>
            </w:r>
            <w:r w:rsidR="0015078D" w:rsidRPr="00104923">
              <w:rPr>
                <w:lang w:val="lv-LV"/>
              </w:rPr>
              <w:t xml:space="preserve"> apakš</w:t>
            </w:r>
            <w:r w:rsidRPr="00104923">
              <w:rPr>
                <w:lang w:val="lv-LV"/>
              </w:rPr>
              <w:t>punkts</w:t>
            </w:r>
          </w:p>
        </w:tc>
      </w:tr>
      <w:tr w:rsidR="007333A6" w:rsidRPr="00104923" w14:paraId="665B98EC" w14:textId="77777777" w:rsidTr="00B76BC9">
        <w:tblPrEx>
          <w:tblCellMar>
            <w:top w:w="0" w:type="dxa"/>
            <w:bottom w:w="0" w:type="dxa"/>
          </w:tblCellMar>
        </w:tblPrEx>
        <w:trPr>
          <w:trHeight w:val="1121"/>
          <w:jc w:val="center"/>
        </w:trPr>
        <w:tc>
          <w:tcPr>
            <w:tcW w:w="926" w:type="dxa"/>
            <w:tcBorders>
              <w:bottom w:val="single" w:sz="4" w:space="0" w:color="auto"/>
            </w:tcBorders>
            <w:shd w:val="clear" w:color="auto" w:fill="auto"/>
            <w:vAlign w:val="center"/>
          </w:tcPr>
          <w:p w14:paraId="618D64D8" w14:textId="77777777" w:rsidR="007333A6" w:rsidRPr="00104923" w:rsidRDefault="007333A6" w:rsidP="007333A6">
            <w:pPr>
              <w:numPr>
                <w:ilvl w:val="0"/>
                <w:numId w:val="10"/>
              </w:numPr>
              <w:rPr>
                <w:lang w:val="lv-LV"/>
              </w:rPr>
            </w:pPr>
          </w:p>
        </w:tc>
        <w:tc>
          <w:tcPr>
            <w:tcW w:w="4476" w:type="dxa"/>
            <w:tcBorders>
              <w:bottom w:val="single" w:sz="4" w:space="0" w:color="auto"/>
            </w:tcBorders>
            <w:shd w:val="clear" w:color="auto" w:fill="auto"/>
            <w:vAlign w:val="center"/>
          </w:tcPr>
          <w:p w14:paraId="0862A6D6" w14:textId="77777777" w:rsidR="007333A6" w:rsidRPr="00104923" w:rsidRDefault="007333A6" w:rsidP="00AD3F29">
            <w:pPr>
              <w:jc w:val="both"/>
              <w:rPr>
                <w:lang w:val="lv-LV"/>
              </w:rPr>
            </w:pPr>
            <w:r w:rsidRPr="00104923">
              <w:rPr>
                <w:lang w:val="lv-LV"/>
              </w:rPr>
              <w:t xml:space="preserve">Kas ir jāsaprot ar </w:t>
            </w:r>
            <w:r w:rsidR="006F47BB" w:rsidRPr="00104923">
              <w:rPr>
                <w:lang w:val="lv-LV"/>
              </w:rPr>
              <w:t>“</w:t>
            </w:r>
            <w:r w:rsidRPr="00104923">
              <w:rPr>
                <w:lang w:val="lv-LV"/>
              </w:rPr>
              <w:t>asistents</w:t>
            </w:r>
            <w:r w:rsidR="006F47BB" w:rsidRPr="00104923">
              <w:rPr>
                <w:lang w:val="lv-LV"/>
              </w:rPr>
              <w:t>”</w:t>
            </w:r>
            <w:r w:rsidRPr="00104923">
              <w:rPr>
                <w:lang w:val="lv-LV"/>
              </w:rPr>
              <w:t xml:space="preserve"> projekta administratīvajos izdevumos?</w:t>
            </w:r>
          </w:p>
        </w:tc>
        <w:tc>
          <w:tcPr>
            <w:tcW w:w="7384" w:type="dxa"/>
            <w:tcBorders>
              <w:bottom w:val="single" w:sz="4" w:space="0" w:color="auto"/>
            </w:tcBorders>
            <w:shd w:val="clear" w:color="auto" w:fill="auto"/>
            <w:vAlign w:val="center"/>
          </w:tcPr>
          <w:p w14:paraId="4BA71697" w14:textId="77777777" w:rsidR="007333A6" w:rsidRPr="00104923" w:rsidRDefault="007333A6" w:rsidP="00AD3F29">
            <w:pPr>
              <w:pStyle w:val="Vresteksts"/>
              <w:jc w:val="both"/>
              <w:rPr>
                <w:snapToGrid w:val="0"/>
                <w:sz w:val="24"/>
                <w:szCs w:val="24"/>
                <w:lang w:val="lv-LV" w:eastAsia="en-US"/>
              </w:rPr>
            </w:pPr>
            <w:r w:rsidRPr="00104923">
              <w:rPr>
                <w:snapToGrid w:val="0"/>
                <w:sz w:val="24"/>
                <w:szCs w:val="24"/>
                <w:lang w:val="lv-LV" w:eastAsia="en-US"/>
              </w:rPr>
              <w:t>Asistents var būt projekta personāls, kas palīdz vadīt/koordinēt projekta administrēšanas procesu.</w:t>
            </w:r>
          </w:p>
        </w:tc>
        <w:tc>
          <w:tcPr>
            <w:tcW w:w="2500" w:type="dxa"/>
            <w:tcBorders>
              <w:bottom w:val="single" w:sz="4" w:space="0" w:color="auto"/>
            </w:tcBorders>
            <w:shd w:val="clear" w:color="auto" w:fill="auto"/>
            <w:vAlign w:val="center"/>
          </w:tcPr>
          <w:p w14:paraId="641A7732" w14:textId="77777777" w:rsidR="007333A6" w:rsidRPr="00104923" w:rsidRDefault="006F47BB" w:rsidP="00AD3F29">
            <w:pPr>
              <w:jc w:val="both"/>
              <w:rPr>
                <w:lang w:val="lv-LV"/>
              </w:rPr>
            </w:pPr>
            <w:r w:rsidRPr="00104923">
              <w:rPr>
                <w:lang w:val="lv-LV"/>
              </w:rPr>
              <w:t>Konkursa nolikuma 4.2.6.1. apakšpunkts</w:t>
            </w:r>
          </w:p>
        </w:tc>
      </w:tr>
      <w:tr w:rsidR="007333A6" w:rsidRPr="00104923" w14:paraId="5526E869" w14:textId="77777777" w:rsidTr="005F1CE9">
        <w:tblPrEx>
          <w:tblCellMar>
            <w:top w:w="0" w:type="dxa"/>
            <w:bottom w:w="0" w:type="dxa"/>
          </w:tblCellMar>
        </w:tblPrEx>
        <w:trPr>
          <w:trHeight w:val="2861"/>
          <w:jc w:val="center"/>
        </w:trPr>
        <w:tc>
          <w:tcPr>
            <w:tcW w:w="926" w:type="dxa"/>
            <w:tcBorders>
              <w:bottom w:val="single" w:sz="4" w:space="0" w:color="auto"/>
            </w:tcBorders>
            <w:shd w:val="clear" w:color="auto" w:fill="auto"/>
            <w:vAlign w:val="center"/>
          </w:tcPr>
          <w:p w14:paraId="630674D1" w14:textId="77777777" w:rsidR="007333A6" w:rsidRPr="00104923" w:rsidRDefault="007333A6" w:rsidP="007333A6">
            <w:pPr>
              <w:numPr>
                <w:ilvl w:val="0"/>
                <w:numId w:val="10"/>
              </w:numPr>
              <w:rPr>
                <w:lang w:val="lv-LV"/>
              </w:rPr>
            </w:pPr>
          </w:p>
        </w:tc>
        <w:tc>
          <w:tcPr>
            <w:tcW w:w="4476" w:type="dxa"/>
            <w:tcBorders>
              <w:bottom w:val="single" w:sz="4" w:space="0" w:color="auto"/>
            </w:tcBorders>
            <w:shd w:val="clear" w:color="auto" w:fill="auto"/>
            <w:vAlign w:val="center"/>
          </w:tcPr>
          <w:p w14:paraId="09BC6306" w14:textId="119E6FB4" w:rsidR="007333A6" w:rsidRPr="00104923" w:rsidRDefault="00092F19" w:rsidP="00AD3F29">
            <w:pPr>
              <w:jc w:val="both"/>
              <w:rPr>
                <w:lang w:val="lv-LV"/>
              </w:rPr>
            </w:pPr>
            <w:r w:rsidRPr="00104923">
              <w:rPr>
                <w:rStyle w:val="ui-provider"/>
                <w:lang w:val="lv-LV"/>
              </w:rPr>
              <w:t>Projekta ietvaros plāno</w:t>
            </w:r>
            <w:r w:rsidR="00BD77DC">
              <w:rPr>
                <w:rStyle w:val="ui-provider"/>
                <w:lang w:val="lv-LV"/>
              </w:rPr>
              <w:t>ts</w:t>
            </w:r>
            <w:r w:rsidRPr="00104923">
              <w:rPr>
                <w:rStyle w:val="ui-provider"/>
                <w:lang w:val="lv-LV"/>
              </w:rPr>
              <w:t xml:space="preserve"> iegādāties datortehniku. Saskaņā ar grāmatvedības uzskaiti tā parādīsies pamatlīdzekļos. Savukārt konkursa nolikumā ir teikts - 4.3.8. Neattiecināmās izmaksas - pamatlīdzekļu iegādes izmaksas</w:t>
            </w:r>
            <w:r w:rsidR="00BD77DC">
              <w:rPr>
                <w:rStyle w:val="ui-provider"/>
                <w:lang w:val="lv-LV"/>
              </w:rPr>
              <w:t xml:space="preserve"> (..)</w:t>
            </w:r>
            <w:r w:rsidRPr="00104923">
              <w:rPr>
                <w:rStyle w:val="ui-provider"/>
                <w:lang w:val="lv-LV"/>
              </w:rPr>
              <w:t>?</w:t>
            </w:r>
          </w:p>
        </w:tc>
        <w:tc>
          <w:tcPr>
            <w:tcW w:w="7384" w:type="dxa"/>
            <w:tcBorders>
              <w:bottom w:val="single" w:sz="4" w:space="0" w:color="auto"/>
            </w:tcBorders>
            <w:shd w:val="clear" w:color="auto" w:fill="auto"/>
            <w:vAlign w:val="center"/>
          </w:tcPr>
          <w:p w14:paraId="1B2FA2A4" w14:textId="4AD13917" w:rsidR="00104923" w:rsidRPr="00104923" w:rsidRDefault="00104923" w:rsidP="00BD77DC">
            <w:pPr>
              <w:pStyle w:val="Paraststmeklis"/>
              <w:spacing w:after="0" w:afterAutospacing="0"/>
              <w:jc w:val="both"/>
            </w:pPr>
            <w:r w:rsidRPr="00104923">
              <w:t xml:space="preserve">Lai nerastos neskaidrības projektu īstenotāju vidū attiecībā uz pamatlīdzekļu iegādes izmaksu attiecināmību vai neattiecināmību Fonda padome 21.08.2023. apstiprināja </w:t>
            </w:r>
            <w:r w:rsidR="00BD77DC">
              <w:t xml:space="preserve">tehniskos </w:t>
            </w:r>
            <w:r w:rsidRPr="00104923">
              <w:t>grozījumu</w:t>
            </w:r>
            <w:r w:rsidR="00BD77DC">
              <w:t>s</w:t>
            </w:r>
            <w:r w:rsidRPr="00104923">
              <w:t xml:space="preserve"> programmas “Komerciālo elektronisko plašsaziņas līdzekļu kapacitātes stiprināšana” 2023.gada atklātu projektu pieteikumu konkursa nolikumā,  nolikuma 4.3.8. apakšpunktā izsakot šādā redakcijā:  </w:t>
            </w:r>
          </w:p>
          <w:p w14:paraId="63546E8A" w14:textId="56FD3EA8" w:rsidR="007333A6" w:rsidRPr="00104923" w:rsidRDefault="00104923" w:rsidP="00BD77DC">
            <w:pPr>
              <w:pStyle w:val="Paraststmeklis"/>
              <w:spacing w:after="0" w:afterAutospacing="0"/>
              <w:jc w:val="both"/>
              <w:rPr>
                <w:snapToGrid w:val="0"/>
                <w:lang w:eastAsia="en-US"/>
              </w:rPr>
            </w:pPr>
            <w:r w:rsidRPr="00104923">
              <w:t>“4.3.8. pamatlīdzekļu iegādes izmaksas, izņemot tādu pamatlīdzekļu iegādes izmaksas, kas paredzētas konkursa nolikumā definētā programmas mērķa sasniegšanai un ir ar projekta īstenošanu tieši saistītas izmaksas, kā arī ir atbilstoši pamatotas projekta pieteikuma veidlapas B un C sadaļā.”, papildinot to ar precizējumu, kāda veida pamatlīdzekļu iegādes izmaksas ir pieļaujamas.</w:t>
            </w:r>
          </w:p>
        </w:tc>
        <w:tc>
          <w:tcPr>
            <w:tcW w:w="2500" w:type="dxa"/>
            <w:tcBorders>
              <w:bottom w:val="single" w:sz="4" w:space="0" w:color="auto"/>
            </w:tcBorders>
            <w:shd w:val="clear" w:color="auto" w:fill="auto"/>
            <w:vAlign w:val="center"/>
          </w:tcPr>
          <w:p w14:paraId="39217F8C" w14:textId="77777777" w:rsidR="007333A6" w:rsidRPr="00104923" w:rsidRDefault="007333A6" w:rsidP="00AD3F29">
            <w:pPr>
              <w:jc w:val="both"/>
              <w:rPr>
                <w:lang w:val="lv-LV"/>
              </w:rPr>
            </w:pPr>
            <w:r w:rsidRPr="00104923">
              <w:rPr>
                <w:lang w:val="lv-LV"/>
              </w:rPr>
              <w:t>Konkursa nolikuma 4.</w:t>
            </w:r>
            <w:r w:rsidR="00104923" w:rsidRPr="00104923">
              <w:rPr>
                <w:lang w:val="lv-LV"/>
              </w:rPr>
              <w:t>3.8</w:t>
            </w:r>
            <w:r w:rsidRPr="00104923">
              <w:rPr>
                <w:lang w:val="lv-LV"/>
              </w:rPr>
              <w:t>.</w:t>
            </w:r>
            <w:r w:rsidR="006F47BB" w:rsidRPr="00104923">
              <w:rPr>
                <w:lang w:val="lv-LV"/>
              </w:rPr>
              <w:t xml:space="preserve"> apakš</w:t>
            </w:r>
            <w:r w:rsidRPr="00104923">
              <w:rPr>
                <w:lang w:val="lv-LV"/>
              </w:rPr>
              <w:t>punkt</w:t>
            </w:r>
            <w:r w:rsidR="00104923" w:rsidRPr="00104923">
              <w:rPr>
                <w:lang w:val="lv-LV"/>
              </w:rPr>
              <w:t>s</w:t>
            </w:r>
          </w:p>
        </w:tc>
      </w:tr>
      <w:tr w:rsidR="007333A6" w:rsidRPr="00104923" w14:paraId="6D8368CE" w14:textId="77777777" w:rsidTr="005F1CE9">
        <w:tblPrEx>
          <w:tblCellMar>
            <w:top w:w="0" w:type="dxa"/>
            <w:bottom w:w="0" w:type="dxa"/>
          </w:tblCellMar>
        </w:tblPrEx>
        <w:trPr>
          <w:trHeight w:val="880"/>
          <w:jc w:val="center"/>
        </w:trPr>
        <w:tc>
          <w:tcPr>
            <w:tcW w:w="926" w:type="dxa"/>
            <w:shd w:val="clear" w:color="auto" w:fill="auto"/>
            <w:vAlign w:val="center"/>
          </w:tcPr>
          <w:p w14:paraId="50AEFA15" w14:textId="77777777" w:rsidR="007333A6" w:rsidRPr="00104923" w:rsidRDefault="007333A6" w:rsidP="007333A6">
            <w:pPr>
              <w:numPr>
                <w:ilvl w:val="0"/>
                <w:numId w:val="10"/>
              </w:numPr>
              <w:rPr>
                <w:lang w:val="lv-LV"/>
              </w:rPr>
            </w:pPr>
          </w:p>
        </w:tc>
        <w:tc>
          <w:tcPr>
            <w:tcW w:w="4476" w:type="dxa"/>
            <w:shd w:val="clear" w:color="auto" w:fill="auto"/>
            <w:vAlign w:val="center"/>
          </w:tcPr>
          <w:p w14:paraId="63BCCDB8" w14:textId="77777777" w:rsidR="007333A6" w:rsidRPr="00104923" w:rsidRDefault="007333A6" w:rsidP="00AD3F29">
            <w:pPr>
              <w:jc w:val="both"/>
              <w:rPr>
                <w:lang w:val="lv-LV"/>
              </w:rPr>
            </w:pPr>
            <w:r w:rsidRPr="00104923">
              <w:rPr>
                <w:lang w:val="lv-LV"/>
              </w:rPr>
              <w:t xml:space="preserve">Vai </w:t>
            </w:r>
            <w:r w:rsidR="00104923" w:rsidRPr="00104923">
              <w:rPr>
                <w:lang w:val="lv-LV"/>
              </w:rPr>
              <w:t>C</w:t>
            </w:r>
            <w:r w:rsidRPr="00104923">
              <w:rPr>
                <w:lang w:val="lv-LV"/>
              </w:rPr>
              <w:t xml:space="preserve"> sadaļā “Budžeta pozīciju skaidrojumi” jāsniedz skaidrojums par katru budžetā plānoto pozīciju? </w:t>
            </w:r>
          </w:p>
        </w:tc>
        <w:tc>
          <w:tcPr>
            <w:tcW w:w="7384" w:type="dxa"/>
            <w:shd w:val="clear" w:color="auto" w:fill="auto"/>
            <w:vAlign w:val="center"/>
          </w:tcPr>
          <w:p w14:paraId="5D2D00BB" w14:textId="77777777" w:rsidR="007333A6" w:rsidRPr="00104923" w:rsidRDefault="007333A6" w:rsidP="00AD3F29">
            <w:pPr>
              <w:jc w:val="both"/>
              <w:rPr>
                <w:lang w:val="lv-LV"/>
              </w:rPr>
            </w:pPr>
            <w:r w:rsidRPr="00104923">
              <w:rPr>
                <w:lang w:val="lv-LV"/>
              </w:rPr>
              <w:t>Jā,</w:t>
            </w:r>
            <w:r w:rsidR="008E47D2" w:rsidRPr="00104923">
              <w:rPr>
                <w:lang w:val="lv-LV"/>
              </w:rPr>
              <w:t xml:space="preserve"> projekta pieteikuma</w:t>
            </w:r>
            <w:r w:rsidRPr="00104923">
              <w:rPr>
                <w:lang w:val="lv-LV"/>
              </w:rPr>
              <w:t xml:space="preserve"> </w:t>
            </w:r>
            <w:r w:rsidR="00104923" w:rsidRPr="00104923">
              <w:rPr>
                <w:lang w:val="lv-LV"/>
              </w:rPr>
              <w:t>C</w:t>
            </w:r>
            <w:r w:rsidRPr="00104923">
              <w:rPr>
                <w:lang w:val="lv-LV"/>
              </w:rPr>
              <w:t xml:space="preserve"> sadaļā “Budžeta pozīciju skaidrojumi” jāsniedz skaidrojums par katru pozīciju, lai jau konkursa vērtēšanas posmā varētu izvērtēt budžeta pamatotību un caurskatāmību.</w:t>
            </w:r>
          </w:p>
        </w:tc>
        <w:tc>
          <w:tcPr>
            <w:tcW w:w="2500" w:type="dxa"/>
            <w:shd w:val="clear" w:color="auto" w:fill="auto"/>
            <w:vAlign w:val="center"/>
          </w:tcPr>
          <w:p w14:paraId="2281ED90" w14:textId="77777777" w:rsidR="007333A6" w:rsidRPr="00104923" w:rsidRDefault="007333A6" w:rsidP="00AD3F29">
            <w:pPr>
              <w:jc w:val="both"/>
              <w:rPr>
                <w:lang w:val="lv-LV"/>
              </w:rPr>
            </w:pPr>
          </w:p>
        </w:tc>
      </w:tr>
    </w:tbl>
    <w:p w14:paraId="65588937" w14:textId="77777777" w:rsidR="00C815CB" w:rsidRPr="00104923" w:rsidRDefault="00AD3F29" w:rsidP="006A285F">
      <w:pPr>
        <w:rPr>
          <w:lang w:val="lv-LV"/>
        </w:rPr>
      </w:pPr>
      <w:r w:rsidRPr="00104923">
        <w:rPr>
          <w:lang w:val="lv-LV"/>
        </w:rPr>
        <w:br/>
      </w:r>
    </w:p>
    <w:p w14:paraId="1094EFDB" w14:textId="77777777" w:rsidR="00C815CB" w:rsidRPr="00104923" w:rsidRDefault="00C815CB" w:rsidP="006A285F">
      <w:pPr>
        <w:rPr>
          <w:lang w:val="lv-LV"/>
        </w:rPr>
      </w:pPr>
    </w:p>
    <w:p w14:paraId="3CC2551D" w14:textId="77777777" w:rsidR="006A285F" w:rsidRPr="00104923" w:rsidRDefault="006A285F" w:rsidP="00815871">
      <w:pPr>
        <w:jc w:val="center"/>
        <w:rPr>
          <w:lang w:val="lv-LV"/>
        </w:rPr>
      </w:pPr>
    </w:p>
    <w:sectPr w:rsidR="006A285F" w:rsidRPr="00104923" w:rsidSect="00815871">
      <w:footerReference w:type="even" r:id="rId13"/>
      <w:footerReference w:type="default" r:id="rId14"/>
      <w:headerReference w:type="first" r:id="rId15"/>
      <w:pgSz w:w="16838" w:h="11906" w:orient="landscape" w:code="9"/>
      <w:pgMar w:top="1814" w:right="1440" w:bottom="907" w:left="1276" w:header="709" w:footer="4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8AB1A" w14:textId="77777777" w:rsidR="00476134" w:rsidRDefault="00476134">
      <w:r>
        <w:separator/>
      </w:r>
    </w:p>
  </w:endnote>
  <w:endnote w:type="continuationSeparator" w:id="0">
    <w:p w14:paraId="1A8B77B7" w14:textId="77777777" w:rsidR="00476134" w:rsidRDefault="0047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ustaTLPro-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802B3" w14:textId="77777777" w:rsidR="003C197B" w:rsidRDefault="003C197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25C3304" w14:textId="77777777" w:rsidR="003C197B" w:rsidRDefault="003C197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EFAD7" w14:textId="77777777" w:rsidR="003C197B" w:rsidRDefault="003C197B">
    <w:pPr>
      <w:pStyle w:val="Kjene"/>
      <w:framePr w:wrap="around" w:vAnchor="text" w:hAnchor="margin" w:xAlign="center" w:y="1"/>
      <w:rPr>
        <w:rStyle w:val="Lappusesnumurs"/>
        <w:sz w:val="20"/>
        <w:szCs w:val="20"/>
      </w:rPr>
    </w:pPr>
    <w:r>
      <w:rPr>
        <w:rStyle w:val="Lappusesnumurs"/>
        <w:sz w:val="20"/>
        <w:szCs w:val="20"/>
      </w:rPr>
      <w:fldChar w:fldCharType="begin"/>
    </w:r>
    <w:r>
      <w:rPr>
        <w:rStyle w:val="Lappusesnumurs"/>
        <w:sz w:val="20"/>
        <w:szCs w:val="20"/>
      </w:rPr>
      <w:instrText xml:space="preserve">PAGE  </w:instrText>
    </w:r>
    <w:r>
      <w:rPr>
        <w:rStyle w:val="Lappusesnumurs"/>
        <w:sz w:val="20"/>
        <w:szCs w:val="20"/>
      </w:rPr>
      <w:fldChar w:fldCharType="separate"/>
    </w:r>
    <w:r w:rsidR="001A1691">
      <w:rPr>
        <w:rStyle w:val="Lappusesnumurs"/>
        <w:noProof/>
        <w:sz w:val="20"/>
        <w:szCs w:val="20"/>
      </w:rPr>
      <w:t>2</w:t>
    </w:r>
    <w:r>
      <w:rPr>
        <w:rStyle w:val="Lappusesnumurs"/>
        <w:sz w:val="20"/>
        <w:szCs w:val="20"/>
      </w:rPr>
      <w:fldChar w:fldCharType="end"/>
    </w:r>
  </w:p>
  <w:p w14:paraId="1909E1A0" w14:textId="77777777" w:rsidR="003C197B" w:rsidRDefault="003C197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672F35" w14:textId="77777777" w:rsidR="00476134" w:rsidRDefault="00476134">
      <w:r>
        <w:separator/>
      </w:r>
    </w:p>
  </w:footnote>
  <w:footnote w:type="continuationSeparator" w:id="0">
    <w:p w14:paraId="4788FDA8" w14:textId="77777777" w:rsidR="00476134" w:rsidRDefault="00476134">
      <w:r>
        <w:continuationSeparator/>
      </w:r>
    </w:p>
  </w:footnote>
  <w:footnote w:id="1">
    <w:p w14:paraId="0435A618" w14:textId="77777777" w:rsidR="003C197B" w:rsidRDefault="003C197B" w:rsidP="006A285F">
      <w:pPr>
        <w:pStyle w:val="Vresteksts"/>
        <w:ind w:left="187" w:hanging="187"/>
        <w:jc w:val="both"/>
        <w:rPr>
          <w:lang w:val="lv-LV"/>
        </w:rPr>
      </w:pPr>
      <w:r>
        <w:rPr>
          <w:rStyle w:val="Vresatsauce"/>
          <w:lang w:val="lv-LV"/>
        </w:rPr>
        <w:footnoteRef/>
      </w:r>
      <w:r>
        <w:rPr>
          <w:lang w:val="lv-LV"/>
        </w:rPr>
        <w:t xml:space="preserve"> Oficiālie dokumenti, kas detalizētāk paskaidro atbildi uz uzdoto jautājumu.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95D46" w14:textId="32C67373" w:rsidR="00E15E33" w:rsidRDefault="00BD77DC" w:rsidP="009A483D">
    <w:pPr>
      <w:pStyle w:val="Galvene"/>
      <w:jc w:val="center"/>
    </w:pPr>
    <w:r w:rsidRPr="00765252">
      <w:rPr>
        <w:noProof/>
      </w:rPr>
      <w:drawing>
        <wp:inline distT="0" distB="0" distL="0" distR="0" wp14:anchorId="6B0399F1" wp14:editId="7AC355FB">
          <wp:extent cx="3935730" cy="14947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35730" cy="14947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264AE"/>
    <w:multiLevelType w:val="hybridMultilevel"/>
    <w:tmpl w:val="7300363A"/>
    <w:lvl w:ilvl="0" w:tplc="0426000F">
      <w:start w:val="1"/>
      <w:numFmt w:val="decimal"/>
      <w:lvlText w:val="%1."/>
      <w:lvlJc w:val="left"/>
      <w:pPr>
        <w:ind w:left="643" w:hanging="360"/>
      </w:p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 w15:restartNumberingAfterBreak="0">
    <w:nsid w:val="1D1F5378"/>
    <w:multiLevelType w:val="hybridMultilevel"/>
    <w:tmpl w:val="ED10201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1A26D81"/>
    <w:multiLevelType w:val="multilevel"/>
    <w:tmpl w:val="E8C2D7FE"/>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hint="default"/>
        <w:b w:val="0"/>
        <w:i w:val="0"/>
        <w:strike w:val="0"/>
        <w:color w:val="auto"/>
        <w:sz w:val="24"/>
        <w:szCs w:val="24"/>
      </w:rPr>
    </w:lvl>
    <w:lvl w:ilvl="2">
      <w:start w:val="1"/>
      <w:numFmt w:val="decimal"/>
      <w:isLgl/>
      <w:lvlText w:val="%1.%2.%3."/>
      <w:lvlJc w:val="left"/>
      <w:pPr>
        <w:ind w:left="1080" w:hanging="720"/>
      </w:pPr>
      <w:rPr>
        <w:rFonts w:ascii="Times New Roman" w:hAnsi="Times New Roman" w:cs="Times New Roman" w:hint="default"/>
        <w:b w:val="0"/>
        <w:bCs w:val="0"/>
        <w:strike w:val="0"/>
        <w:sz w:val="24"/>
        <w:szCs w:val="24"/>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BAC328D"/>
    <w:multiLevelType w:val="hybridMultilevel"/>
    <w:tmpl w:val="94B0AE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C881272"/>
    <w:multiLevelType w:val="hybridMultilevel"/>
    <w:tmpl w:val="30126A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CC365F8"/>
    <w:multiLevelType w:val="hybridMultilevel"/>
    <w:tmpl w:val="4C64EB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01834BE"/>
    <w:multiLevelType w:val="hybridMultilevel"/>
    <w:tmpl w:val="A66881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3F033C"/>
    <w:multiLevelType w:val="multilevel"/>
    <w:tmpl w:val="98A2EDBC"/>
    <w:lvl w:ilvl="0">
      <w:start w:val="1"/>
      <w:numFmt w:val="decimal"/>
      <w:lvlText w:val="%1."/>
      <w:lvlJc w:val="left"/>
      <w:pPr>
        <w:ind w:left="540" w:hanging="540"/>
      </w:pPr>
      <w:rPr>
        <w:rFonts w:hint="default"/>
        <w:b/>
      </w:rPr>
    </w:lvl>
    <w:lvl w:ilvl="1">
      <w:start w:val="3"/>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8" w15:restartNumberingAfterBreak="0">
    <w:nsid w:val="38A53F8A"/>
    <w:multiLevelType w:val="hybridMultilevel"/>
    <w:tmpl w:val="8E26CA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DC6634"/>
    <w:multiLevelType w:val="hybridMultilevel"/>
    <w:tmpl w:val="8E26CA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701382"/>
    <w:multiLevelType w:val="hybridMultilevel"/>
    <w:tmpl w:val="49DAB470"/>
    <w:lvl w:ilvl="0" w:tplc="04260011">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B712DE1"/>
    <w:multiLevelType w:val="hybridMultilevel"/>
    <w:tmpl w:val="8104D3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A6C5CD3"/>
    <w:multiLevelType w:val="hybridMultilevel"/>
    <w:tmpl w:val="8E62BFD8"/>
    <w:lvl w:ilvl="0" w:tplc="7D98C3A8">
      <w:start w:val="1"/>
      <w:numFmt w:val="bullet"/>
      <w:lvlText w:val="•"/>
      <w:lvlJc w:val="left"/>
      <w:pPr>
        <w:tabs>
          <w:tab w:val="num" w:pos="720"/>
        </w:tabs>
        <w:ind w:left="720" w:hanging="360"/>
      </w:pPr>
      <w:rPr>
        <w:rFonts w:ascii="Times New Roman" w:hAnsi="Times New Roman" w:hint="default"/>
      </w:rPr>
    </w:lvl>
    <w:lvl w:ilvl="1" w:tplc="A87C2C78" w:tentative="1">
      <w:start w:val="1"/>
      <w:numFmt w:val="bullet"/>
      <w:lvlText w:val="•"/>
      <w:lvlJc w:val="left"/>
      <w:pPr>
        <w:tabs>
          <w:tab w:val="num" w:pos="1440"/>
        </w:tabs>
        <w:ind w:left="1440" w:hanging="360"/>
      </w:pPr>
      <w:rPr>
        <w:rFonts w:ascii="Times New Roman" w:hAnsi="Times New Roman" w:hint="default"/>
      </w:rPr>
    </w:lvl>
    <w:lvl w:ilvl="2" w:tplc="7DD6EACE" w:tentative="1">
      <w:start w:val="1"/>
      <w:numFmt w:val="bullet"/>
      <w:lvlText w:val="•"/>
      <w:lvlJc w:val="left"/>
      <w:pPr>
        <w:tabs>
          <w:tab w:val="num" w:pos="2160"/>
        </w:tabs>
        <w:ind w:left="2160" w:hanging="360"/>
      </w:pPr>
      <w:rPr>
        <w:rFonts w:ascii="Times New Roman" w:hAnsi="Times New Roman" w:hint="default"/>
      </w:rPr>
    </w:lvl>
    <w:lvl w:ilvl="3" w:tplc="5DD2B94A" w:tentative="1">
      <w:start w:val="1"/>
      <w:numFmt w:val="bullet"/>
      <w:lvlText w:val="•"/>
      <w:lvlJc w:val="left"/>
      <w:pPr>
        <w:tabs>
          <w:tab w:val="num" w:pos="2880"/>
        </w:tabs>
        <w:ind w:left="2880" w:hanging="360"/>
      </w:pPr>
      <w:rPr>
        <w:rFonts w:ascii="Times New Roman" w:hAnsi="Times New Roman" w:hint="default"/>
      </w:rPr>
    </w:lvl>
    <w:lvl w:ilvl="4" w:tplc="BF64DF24" w:tentative="1">
      <w:start w:val="1"/>
      <w:numFmt w:val="bullet"/>
      <w:lvlText w:val="•"/>
      <w:lvlJc w:val="left"/>
      <w:pPr>
        <w:tabs>
          <w:tab w:val="num" w:pos="3600"/>
        </w:tabs>
        <w:ind w:left="3600" w:hanging="360"/>
      </w:pPr>
      <w:rPr>
        <w:rFonts w:ascii="Times New Roman" w:hAnsi="Times New Roman" w:hint="default"/>
      </w:rPr>
    </w:lvl>
    <w:lvl w:ilvl="5" w:tplc="24ECF99A" w:tentative="1">
      <w:start w:val="1"/>
      <w:numFmt w:val="bullet"/>
      <w:lvlText w:val="•"/>
      <w:lvlJc w:val="left"/>
      <w:pPr>
        <w:tabs>
          <w:tab w:val="num" w:pos="4320"/>
        </w:tabs>
        <w:ind w:left="4320" w:hanging="360"/>
      </w:pPr>
      <w:rPr>
        <w:rFonts w:ascii="Times New Roman" w:hAnsi="Times New Roman" w:hint="default"/>
      </w:rPr>
    </w:lvl>
    <w:lvl w:ilvl="6" w:tplc="2B001B7A" w:tentative="1">
      <w:start w:val="1"/>
      <w:numFmt w:val="bullet"/>
      <w:lvlText w:val="•"/>
      <w:lvlJc w:val="left"/>
      <w:pPr>
        <w:tabs>
          <w:tab w:val="num" w:pos="5040"/>
        </w:tabs>
        <w:ind w:left="5040" w:hanging="360"/>
      </w:pPr>
      <w:rPr>
        <w:rFonts w:ascii="Times New Roman" w:hAnsi="Times New Roman" w:hint="default"/>
      </w:rPr>
    </w:lvl>
    <w:lvl w:ilvl="7" w:tplc="8EC80804" w:tentative="1">
      <w:start w:val="1"/>
      <w:numFmt w:val="bullet"/>
      <w:lvlText w:val="•"/>
      <w:lvlJc w:val="left"/>
      <w:pPr>
        <w:tabs>
          <w:tab w:val="num" w:pos="5760"/>
        </w:tabs>
        <w:ind w:left="5760" w:hanging="360"/>
      </w:pPr>
      <w:rPr>
        <w:rFonts w:ascii="Times New Roman" w:hAnsi="Times New Roman" w:hint="default"/>
      </w:rPr>
    </w:lvl>
    <w:lvl w:ilvl="8" w:tplc="E196F97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2202A3E"/>
    <w:multiLevelType w:val="multilevel"/>
    <w:tmpl w:val="6D5A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F46505"/>
    <w:multiLevelType w:val="hybridMultilevel"/>
    <w:tmpl w:val="984AC3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1495569"/>
    <w:multiLevelType w:val="hybridMultilevel"/>
    <w:tmpl w:val="CC100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14"/>
  </w:num>
  <w:num w:numId="4">
    <w:abstractNumId w:val="7"/>
  </w:num>
  <w:num w:numId="5">
    <w:abstractNumId w:val="13"/>
  </w:num>
  <w:num w:numId="6">
    <w:abstractNumId w:val="11"/>
  </w:num>
  <w:num w:numId="7">
    <w:abstractNumId w:val="5"/>
  </w:num>
  <w:num w:numId="8">
    <w:abstractNumId w:val="4"/>
  </w:num>
  <w:num w:numId="9">
    <w:abstractNumId w:val="3"/>
  </w:num>
  <w:num w:numId="10">
    <w:abstractNumId w:val="8"/>
  </w:num>
  <w:num w:numId="11">
    <w:abstractNumId w:val="9"/>
  </w:num>
  <w:num w:numId="12">
    <w:abstractNumId w:val="6"/>
  </w:num>
  <w:num w:numId="13">
    <w:abstractNumId w:val="12"/>
  </w:num>
  <w:num w:numId="14">
    <w:abstractNumId w:val="1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85F"/>
    <w:rsid w:val="0001041D"/>
    <w:rsid w:val="000104B1"/>
    <w:rsid w:val="00032EC4"/>
    <w:rsid w:val="000334DF"/>
    <w:rsid w:val="00045D5F"/>
    <w:rsid w:val="00051C98"/>
    <w:rsid w:val="000533A7"/>
    <w:rsid w:val="00055955"/>
    <w:rsid w:val="0005637D"/>
    <w:rsid w:val="000670B3"/>
    <w:rsid w:val="00082491"/>
    <w:rsid w:val="00092DE9"/>
    <w:rsid w:val="00092F19"/>
    <w:rsid w:val="00094A2C"/>
    <w:rsid w:val="00096ED6"/>
    <w:rsid w:val="000A7735"/>
    <w:rsid w:val="000C1FF2"/>
    <w:rsid w:val="000C5D1D"/>
    <w:rsid w:val="000C5FFC"/>
    <w:rsid w:val="000C6732"/>
    <w:rsid w:val="000D79A1"/>
    <w:rsid w:val="000E711B"/>
    <w:rsid w:val="000F1EEC"/>
    <w:rsid w:val="000F6939"/>
    <w:rsid w:val="00100A69"/>
    <w:rsid w:val="00102071"/>
    <w:rsid w:val="00104923"/>
    <w:rsid w:val="0012614A"/>
    <w:rsid w:val="00127909"/>
    <w:rsid w:val="0015078D"/>
    <w:rsid w:val="0015093C"/>
    <w:rsid w:val="0015394B"/>
    <w:rsid w:val="001711C9"/>
    <w:rsid w:val="001737E1"/>
    <w:rsid w:val="00183248"/>
    <w:rsid w:val="00193536"/>
    <w:rsid w:val="001A1691"/>
    <w:rsid w:val="001C1AED"/>
    <w:rsid w:val="001C53BD"/>
    <w:rsid w:val="001C7926"/>
    <w:rsid w:val="001D24AE"/>
    <w:rsid w:val="001D7BCA"/>
    <w:rsid w:val="001E61F6"/>
    <w:rsid w:val="001E674E"/>
    <w:rsid w:val="001E7AA1"/>
    <w:rsid w:val="001F2BBC"/>
    <w:rsid w:val="002013BF"/>
    <w:rsid w:val="00205FA6"/>
    <w:rsid w:val="0023346B"/>
    <w:rsid w:val="00235F95"/>
    <w:rsid w:val="00247454"/>
    <w:rsid w:val="0025235E"/>
    <w:rsid w:val="002531AE"/>
    <w:rsid w:val="00267F91"/>
    <w:rsid w:val="002719DC"/>
    <w:rsid w:val="002816CB"/>
    <w:rsid w:val="00283BEA"/>
    <w:rsid w:val="00293744"/>
    <w:rsid w:val="002978E4"/>
    <w:rsid w:val="002B0731"/>
    <w:rsid w:val="002B1B03"/>
    <w:rsid w:val="002B4B02"/>
    <w:rsid w:val="002D528E"/>
    <w:rsid w:val="002D79B5"/>
    <w:rsid w:val="002E2EDA"/>
    <w:rsid w:val="002E3492"/>
    <w:rsid w:val="002F1C6C"/>
    <w:rsid w:val="00301794"/>
    <w:rsid w:val="00303B68"/>
    <w:rsid w:val="003059AE"/>
    <w:rsid w:val="00305CD1"/>
    <w:rsid w:val="00310D28"/>
    <w:rsid w:val="00324038"/>
    <w:rsid w:val="00334D6B"/>
    <w:rsid w:val="00336F02"/>
    <w:rsid w:val="00342231"/>
    <w:rsid w:val="00352D28"/>
    <w:rsid w:val="00355890"/>
    <w:rsid w:val="0035799A"/>
    <w:rsid w:val="00357C56"/>
    <w:rsid w:val="00380473"/>
    <w:rsid w:val="00381494"/>
    <w:rsid w:val="00383761"/>
    <w:rsid w:val="00383EB1"/>
    <w:rsid w:val="00386FC5"/>
    <w:rsid w:val="00396E09"/>
    <w:rsid w:val="003A6EBF"/>
    <w:rsid w:val="003B008D"/>
    <w:rsid w:val="003B65EA"/>
    <w:rsid w:val="003C0E7A"/>
    <w:rsid w:val="003C10F2"/>
    <w:rsid w:val="003C197B"/>
    <w:rsid w:val="003C75C0"/>
    <w:rsid w:val="003D37F3"/>
    <w:rsid w:val="003E7FF6"/>
    <w:rsid w:val="003F5D5D"/>
    <w:rsid w:val="004127B9"/>
    <w:rsid w:val="004307E8"/>
    <w:rsid w:val="0043449D"/>
    <w:rsid w:val="00444F1B"/>
    <w:rsid w:val="00445C84"/>
    <w:rsid w:val="00447CB5"/>
    <w:rsid w:val="00450A67"/>
    <w:rsid w:val="00451E00"/>
    <w:rsid w:val="004576B2"/>
    <w:rsid w:val="004577CD"/>
    <w:rsid w:val="00460DB3"/>
    <w:rsid w:val="00461FEB"/>
    <w:rsid w:val="00470E87"/>
    <w:rsid w:val="00476134"/>
    <w:rsid w:val="00480A41"/>
    <w:rsid w:val="00492929"/>
    <w:rsid w:val="004A7057"/>
    <w:rsid w:val="004B2C92"/>
    <w:rsid w:val="004C5D6C"/>
    <w:rsid w:val="004E0E29"/>
    <w:rsid w:val="00505B84"/>
    <w:rsid w:val="00512410"/>
    <w:rsid w:val="005151E2"/>
    <w:rsid w:val="00522D4E"/>
    <w:rsid w:val="00525AA9"/>
    <w:rsid w:val="00530F15"/>
    <w:rsid w:val="00537F90"/>
    <w:rsid w:val="00543697"/>
    <w:rsid w:val="00544841"/>
    <w:rsid w:val="00547327"/>
    <w:rsid w:val="0055165B"/>
    <w:rsid w:val="005530C6"/>
    <w:rsid w:val="00561022"/>
    <w:rsid w:val="00566A9F"/>
    <w:rsid w:val="005A35E0"/>
    <w:rsid w:val="005A7E76"/>
    <w:rsid w:val="005B6A7F"/>
    <w:rsid w:val="005C4476"/>
    <w:rsid w:val="005E614D"/>
    <w:rsid w:val="005E6303"/>
    <w:rsid w:val="005F1CE9"/>
    <w:rsid w:val="005F39E5"/>
    <w:rsid w:val="005F3DF8"/>
    <w:rsid w:val="00602C24"/>
    <w:rsid w:val="0060468E"/>
    <w:rsid w:val="006109FF"/>
    <w:rsid w:val="00610C33"/>
    <w:rsid w:val="006120C7"/>
    <w:rsid w:val="00613264"/>
    <w:rsid w:val="00614161"/>
    <w:rsid w:val="00632F99"/>
    <w:rsid w:val="006358DD"/>
    <w:rsid w:val="00650B92"/>
    <w:rsid w:val="00660ADE"/>
    <w:rsid w:val="006718C3"/>
    <w:rsid w:val="00672EE9"/>
    <w:rsid w:val="006805FC"/>
    <w:rsid w:val="006A285F"/>
    <w:rsid w:val="006A6FE7"/>
    <w:rsid w:val="006B3351"/>
    <w:rsid w:val="006C43CE"/>
    <w:rsid w:val="006F06A8"/>
    <w:rsid w:val="006F2B85"/>
    <w:rsid w:val="006F47BB"/>
    <w:rsid w:val="00715DBD"/>
    <w:rsid w:val="0072611E"/>
    <w:rsid w:val="00731FD6"/>
    <w:rsid w:val="007333A6"/>
    <w:rsid w:val="00737078"/>
    <w:rsid w:val="00750DA5"/>
    <w:rsid w:val="007602A6"/>
    <w:rsid w:val="00762659"/>
    <w:rsid w:val="007637F2"/>
    <w:rsid w:val="00776504"/>
    <w:rsid w:val="00777FB6"/>
    <w:rsid w:val="0078271E"/>
    <w:rsid w:val="007901E1"/>
    <w:rsid w:val="007958CC"/>
    <w:rsid w:val="007A267A"/>
    <w:rsid w:val="007A68EB"/>
    <w:rsid w:val="007B071C"/>
    <w:rsid w:val="007B1452"/>
    <w:rsid w:val="007B496C"/>
    <w:rsid w:val="007C251F"/>
    <w:rsid w:val="007D6B8C"/>
    <w:rsid w:val="007E2EA5"/>
    <w:rsid w:val="007E681F"/>
    <w:rsid w:val="007E7D76"/>
    <w:rsid w:val="0080399E"/>
    <w:rsid w:val="008045D8"/>
    <w:rsid w:val="00812DB3"/>
    <w:rsid w:val="00815871"/>
    <w:rsid w:val="008232EA"/>
    <w:rsid w:val="00831B00"/>
    <w:rsid w:val="00833BB3"/>
    <w:rsid w:val="00833EA8"/>
    <w:rsid w:val="00837892"/>
    <w:rsid w:val="008447F1"/>
    <w:rsid w:val="00845FC1"/>
    <w:rsid w:val="00856CCA"/>
    <w:rsid w:val="00857AE0"/>
    <w:rsid w:val="008629AC"/>
    <w:rsid w:val="00875963"/>
    <w:rsid w:val="00875EC2"/>
    <w:rsid w:val="008766B6"/>
    <w:rsid w:val="00882819"/>
    <w:rsid w:val="008854D5"/>
    <w:rsid w:val="00894F07"/>
    <w:rsid w:val="00895F20"/>
    <w:rsid w:val="008979E1"/>
    <w:rsid w:val="008B3B44"/>
    <w:rsid w:val="008C4F2F"/>
    <w:rsid w:val="008D4826"/>
    <w:rsid w:val="008D4EDA"/>
    <w:rsid w:val="008D795B"/>
    <w:rsid w:val="008E1947"/>
    <w:rsid w:val="008E440A"/>
    <w:rsid w:val="008E47D2"/>
    <w:rsid w:val="008E4FA3"/>
    <w:rsid w:val="008F08B1"/>
    <w:rsid w:val="008F21B4"/>
    <w:rsid w:val="008F47FB"/>
    <w:rsid w:val="008F683F"/>
    <w:rsid w:val="0091265C"/>
    <w:rsid w:val="0092575B"/>
    <w:rsid w:val="009326A6"/>
    <w:rsid w:val="00936BF8"/>
    <w:rsid w:val="00950E63"/>
    <w:rsid w:val="00955CBD"/>
    <w:rsid w:val="0095758A"/>
    <w:rsid w:val="009623A1"/>
    <w:rsid w:val="00962472"/>
    <w:rsid w:val="00971270"/>
    <w:rsid w:val="0099219A"/>
    <w:rsid w:val="009A387E"/>
    <w:rsid w:val="009A483D"/>
    <w:rsid w:val="009B5A74"/>
    <w:rsid w:val="009C077B"/>
    <w:rsid w:val="009D523C"/>
    <w:rsid w:val="009F60BD"/>
    <w:rsid w:val="00A07AE2"/>
    <w:rsid w:val="00A116F4"/>
    <w:rsid w:val="00A11998"/>
    <w:rsid w:val="00A24877"/>
    <w:rsid w:val="00A24EB3"/>
    <w:rsid w:val="00A2588A"/>
    <w:rsid w:val="00A25B32"/>
    <w:rsid w:val="00A36D27"/>
    <w:rsid w:val="00A4289E"/>
    <w:rsid w:val="00A45222"/>
    <w:rsid w:val="00A46264"/>
    <w:rsid w:val="00A54D0E"/>
    <w:rsid w:val="00A565D4"/>
    <w:rsid w:val="00A9021A"/>
    <w:rsid w:val="00A9107D"/>
    <w:rsid w:val="00AA2331"/>
    <w:rsid w:val="00AA5915"/>
    <w:rsid w:val="00AB1516"/>
    <w:rsid w:val="00AB5E08"/>
    <w:rsid w:val="00AD123D"/>
    <w:rsid w:val="00AD3F29"/>
    <w:rsid w:val="00AD6927"/>
    <w:rsid w:val="00B042B7"/>
    <w:rsid w:val="00B048EE"/>
    <w:rsid w:val="00B11CFB"/>
    <w:rsid w:val="00B12420"/>
    <w:rsid w:val="00B146FA"/>
    <w:rsid w:val="00B27EFF"/>
    <w:rsid w:val="00B36183"/>
    <w:rsid w:val="00B472DA"/>
    <w:rsid w:val="00B4746E"/>
    <w:rsid w:val="00B52AF4"/>
    <w:rsid w:val="00B53FCD"/>
    <w:rsid w:val="00B5416D"/>
    <w:rsid w:val="00B54B12"/>
    <w:rsid w:val="00B55441"/>
    <w:rsid w:val="00B70C4A"/>
    <w:rsid w:val="00B73964"/>
    <w:rsid w:val="00B769E4"/>
    <w:rsid w:val="00B76BC9"/>
    <w:rsid w:val="00B81F48"/>
    <w:rsid w:val="00B86DF7"/>
    <w:rsid w:val="00B96363"/>
    <w:rsid w:val="00BB393D"/>
    <w:rsid w:val="00BB4962"/>
    <w:rsid w:val="00BB51DC"/>
    <w:rsid w:val="00BC5E21"/>
    <w:rsid w:val="00BC7974"/>
    <w:rsid w:val="00BD3F38"/>
    <w:rsid w:val="00BD58B9"/>
    <w:rsid w:val="00BD77DC"/>
    <w:rsid w:val="00BD7816"/>
    <w:rsid w:val="00BE2A4E"/>
    <w:rsid w:val="00BE5D45"/>
    <w:rsid w:val="00BE6DE0"/>
    <w:rsid w:val="00BF31FE"/>
    <w:rsid w:val="00C0218A"/>
    <w:rsid w:val="00C036AD"/>
    <w:rsid w:val="00C10E3D"/>
    <w:rsid w:val="00C1439D"/>
    <w:rsid w:val="00C14857"/>
    <w:rsid w:val="00C210C0"/>
    <w:rsid w:val="00C21485"/>
    <w:rsid w:val="00C35D2F"/>
    <w:rsid w:val="00C46816"/>
    <w:rsid w:val="00C52D14"/>
    <w:rsid w:val="00C541B6"/>
    <w:rsid w:val="00C54787"/>
    <w:rsid w:val="00C562E5"/>
    <w:rsid w:val="00C64277"/>
    <w:rsid w:val="00C70CF3"/>
    <w:rsid w:val="00C74EEA"/>
    <w:rsid w:val="00C815CB"/>
    <w:rsid w:val="00C95208"/>
    <w:rsid w:val="00CA4694"/>
    <w:rsid w:val="00CA59EF"/>
    <w:rsid w:val="00CA5DED"/>
    <w:rsid w:val="00CB2A9B"/>
    <w:rsid w:val="00CC5CC5"/>
    <w:rsid w:val="00CD6C9F"/>
    <w:rsid w:val="00CF6A61"/>
    <w:rsid w:val="00CF7C31"/>
    <w:rsid w:val="00D00190"/>
    <w:rsid w:val="00D2157E"/>
    <w:rsid w:val="00D272B4"/>
    <w:rsid w:val="00D27984"/>
    <w:rsid w:val="00D354F6"/>
    <w:rsid w:val="00D464C9"/>
    <w:rsid w:val="00D470AE"/>
    <w:rsid w:val="00D51D40"/>
    <w:rsid w:val="00D606F0"/>
    <w:rsid w:val="00D63F3E"/>
    <w:rsid w:val="00D648B0"/>
    <w:rsid w:val="00D64940"/>
    <w:rsid w:val="00D74E49"/>
    <w:rsid w:val="00D821BD"/>
    <w:rsid w:val="00D85AA0"/>
    <w:rsid w:val="00D86327"/>
    <w:rsid w:val="00D92B68"/>
    <w:rsid w:val="00D9323A"/>
    <w:rsid w:val="00DA4627"/>
    <w:rsid w:val="00DA53F7"/>
    <w:rsid w:val="00DA58C7"/>
    <w:rsid w:val="00DB23C8"/>
    <w:rsid w:val="00DC4AE4"/>
    <w:rsid w:val="00DC694D"/>
    <w:rsid w:val="00DE197E"/>
    <w:rsid w:val="00DE785B"/>
    <w:rsid w:val="00E13260"/>
    <w:rsid w:val="00E15E33"/>
    <w:rsid w:val="00E225A4"/>
    <w:rsid w:val="00E225D3"/>
    <w:rsid w:val="00E2292D"/>
    <w:rsid w:val="00E234AE"/>
    <w:rsid w:val="00E23BF0"/>
    <w:rsid w:val="00E335F3"/>
    <w:rsid w:val="00E34D6A"/>
    <w:rsid w:val="00E3770C"/>
    <w:rsid w:val="00E44F3F"/>
    <w:rsid w:val="00E4676E"/>
    <w:rsid w:val="00E468A9"/>
    <w:rsid w:val="00E5655E"/>
    <w:rsid w:val="00E634AA"/>
    <w:rsid w:val="00E64D0B"/>
    <w:rsid w:val="00E64EA5"/>
    <w:rsid w:val="00E77F2A"/>
    <w:rsid w:val="00E83A90"/>
    <w:rsid w:val="00EA2252"/>
    <w:rsid w:val="00EA54DA"/>
    <w:rsid w:val="00EB6883"/>
    <w:rsid w:val="00EC5D05"/>
    <w:rsid w:val="00EC5DC4"/>
    <w:rsid w:val="00EE0E81"/>
    <w:rsid w:val="00EE4880"/>
    <w:rsid w:val="00F05989"/>
    <w:rsid w:val="00F068FC"/>
    <w:rsid w:val="00F10937"/>
    <w:rsid w:val="00F1395F"/>
    <w:rsid w:val="00F23192"/>
    <w:rsid w:val="00F23696"/>
    <w:rsid w:val="00F30F3E"/>
    <w:rsid w:val="00F531A1"/>
    <w:rsid w:val="00F567AA"/>
    <w:rsid w:val="00F7362E"/>
    <w:rsid w:val="00F9072A"/>
    <w:rsid w:val="00FA20C2"/>
    <w:rsid w:val="00FA6BAD"/>
    <w:rsid w:val="00FB0A21"/>
    <w:rsid w:val="00FB4868"/>
    <w:rsid w:val="00FB53BE"/>
    <w:rsid w:val="00FC150E"/>
    <w:rsid w:val="00FC32BE"/>
    <w:rsid w:val="00FC4FB1"/>
    <w:rsid w:val="00FC525D"/>
    <w:rsid w:val="00FC5A32"/>
    <w:rsid w:val="00FE39AC"/>
    <w:rsid w:val="00FF0C04"/>
    <w:rsid w:val="00FF1F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F1F62E2"/>
  <w15:chartTrackingRefBased/>
  <w15:docId w15:val="{F2475EEE-BF14-4FB9-9A15-E1FE6DCA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B81F48"/>
    <w:rPr>
      <w:sz w:val="24"/>
      <w:szCs w:val="24"/>
      <w:lang w:val="en-GB" w:eastAsia="en-GB"/>
    </w:rPr>
  </w:style>
  <w:style w:type="paragraph" w:styleId="Virsraksts1">
    <w:name w:val="heading 1"/>
    <w:basedOn w:val="Parasts"/>
    <w:next w:val="Parasts"/>
    <w:qFormat/>
    <w:rsid w:val="006A285F"/>
    <w:pPr>
      <w:keepNext/>
      <w:jc w:val="center"/>
      <w:outlineLvl w:val="0"/>
    </w:pPr>
    <w:rPr>
      <w:rFonts w:ascii="Arial" w:hAnsi="Arial" w:cs="Arial"/>
      <w:b/>
      <w:sz w:val="20"/>
    </w:rPr>
  </w:style>
  <w:style w:type="paragraph" w:styleId="Virsraksts2">
    <w:name w:val="heading 2"/>
    <w:basedOn w:val="Parasts"/>
    <w:next w:val="Parasts"/>
    <w:qFormat/>
    <w:rsid w:val="006A285F"/>
    <w:pPr>
      <w:keepNext/>
      <w:jc w:val="center"/>
      <w:outlineLvl w:val="1"/>
    </w:pPr>
    <w:rPr>
      <w:rFonts w:ascii="Arial" w:hAnsi="Arial" w:cs="Arial"/>
      <w:b/>
      <w:bCs/>
      <w:lang w:val="en-US"/>
    </w:rPr>
  </w:style>
  <w:style w:type="paragraph" w:styleId="Virsraksts3">
    <w:name w:val="heading 3"/>
    <w:basedOn w:val="Parasts"/>
    <w:next w:val="Parasts"/>
    <w:qFormat/>
    <w:rsid w:val="006A285F"/>
    <w:pPr>
      <w:keepNext/>
      <w:outlineLvl w:val="2"/>
    </w:pPr>
    <w:rPr>
      <w:rFonts w:ascii="Arial" w:hAnsi="Arial" w:cs="Arial"/>
      <w:b/>
      <w:sz w:val="20"/>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paragraph" w:styleId="Vresteksts">
    <w:name w:val="footnote text"/>
    <w:basedOn w:val="Parasts"/>
    <w:semiHidden/>
    <w:rsid w:val="006A285F"/>
    <w:rPr>
      <w:sz w:val="20"/>
      <w:szCs w:val="20"/>
    </w:rPr>
  </w:style>
  <w:style w:type="paragraph" w:styleId="Datums">
    <w:name w:val="Date"/>
    <w:basedOn w:val="Parasts"/>
    <w:next w:val="Parasts"/>
    <w:rsid w:val="006A285F"/>
  </w:style>
  <w:style w:type="character" w:styleId="Vresatsauce">
    <w:name w:val="footnote reference"/>
    <w:semiHidden/>
    <w:rsid w:val="006A285F"/>
    <w:rPr>
      <w:rFonts w:ascii="TimesNewRomanPS" w:hAnsi="TimesNewRomanPS"/>
      <w:position w:val="6"/>
      <w:sz w:val="16"/>
    </w:rPr>
  </w:style>
  <w:style w:type="paragraph" w:styleId="Kjene">
    <w:name w:val="footer"/>
    <w:basedOn w:val="Parasts"/>
    <w:rsid w:val="006A285F"/>
    <w:pPr>
      <w:tabs>
        <w:tab w:val="center" w:pos="4153"/>
        <w:tab w:val="right" w:pos="8306"/>
      </w:tabs>
    </w:pPr>
  </w:style>
  <w:style w:type="character" w:styleId="Lappusesnumurs">
    <w:name w:val="page number"/>
    <w:basedOn w:val="Noklusjumarindkopasfonts"/>
    <w:rsid w:val="006A285F"/>
  </w:style>
  <w:style w:type="character" w:styleId="Hipersaite">
    <w:name w:val="Hyperlink"/>
    <w:rsid w:val="006A285F"/>
    <w:rPr>
      <w:color w:val="0000FF"/>
      <w:u w:val="single"/>
    </w:rPr>
  </w:style>
  <w:style w:type="paragraph" w:styleId="HTMLiepriekformattais">
    <w:name w:val="HTML Preformatted"/>
    <w:basedOn w:val="Parasts"/>
    <w:rsid w:val="006A28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paragraph" w:styleId="Galvene">
    <w:name w:val="header"/>
    <w:basedOn w:val="Parasts"/>
    <w:link w:val="GalveneRakstz"/>
    <w:rsid w:val="006A285F"/>
    <w:pPr>
      <w:tabs>
        <w:tab w:val="center" w:pos="4153"/>
        <w:tab w:val="right" w:pos="8306"/>
      </w:tabs>
    </w:pPr>
  </w:style>
  <w:style w:type="character" w:customStyle="1" w:styleId="GalveneRakstz">
    <w:name w:val="Galvene Rakstz."/>
    <w:link w:val="Galvene"/>
    <w:rsid w:val="006A285F"/>
    <w:rPr>
      <w:sz w:val="24"/>
      <w:szCs w:val="24"/>
      <w:lang w:val="en-GB" w:eastAsia="en-US" w:bidi="ar-SA"/>
    </w:rPr>
  </w:style>
  <w:style w:type="character" w:customStyle="1" w:styleId="tvhtmlmktable">
    <w:name w:val="tv_html mk_table"/>
    <w:basedOn w:val="Noklusjumarindkopasfonts"/>
    <w:rsid w:val="006A285F"/>
  </w:style>
  <w:style w:type="character" w:customStyle="1" w:styleId="wffiletext">
    <w:name w:val="wf_file_text"/>
    <w:rsid w:val="006A285F"/>
  </w:style>
  <w:style w:type="character" w:styleId="Izteiksmgs">
    <w:name w:val="Strong"/>
    <w:qFormat/>
    <w:rsid w:val="005A7E76"/>
    <w:rPr>
      <w:b/>
      <w:bCs/>
    </w:rPr>
  </w:style>
  <w:style w:type="character" w:styleId="Izmantotahipersaite">
    <w:name w:val="FollowedHyperlink"/>
    <w:rsid w:val="00660ADE"/>
    <w:rPr>
      <w:color w:val="800080"/>
      <w:u w:val="single"/>
    </w:rPr>
  </w:style>
  <w:style w:type="character" w:styleId="Komentraatsauce">
    <w:name w:val="annotation reference"/>
    <w:rsid w:val="00660ADE"/>
    <w:rPr>
      <w:sz w:val="16"/>
      <w:szCs w:val="16"/>
    </w:rPr>
  </w:style>
  <w:style w:type="paragraph" w:styleId="Komentrateksts">
    <w:name w:val="annotation text"/>
    <w:basedOn w:val="Parasts"/>
    <w:link w:val="KomentratekstsRakstz"/>
    <w:rsid w:val="00660ADE"/>
    <w:rPr>
      <w:sz w:val="20"/>
      <w:szCs w:val="20"/>
    </w:rPr>
  </w:style>
  <w:style w:type="character" w:customStyle="1" w:styleId="KomentratekstsRakstz">
    <w:name w:val="Komentāra teksts Rakstz."/>
    <w:link w:val="Komentrateksts"/>
    <w:rsid w:val="00660ADE"/>
    <w:rPr>
      <w:lang w:val="en-GB" w:eastAsia="en-US"/>
    </w:rPr>
  </w:style>
  <w:style w:type="paragraph" w:styleId="Komentratma">
    <w:name w:val="annotation subject"/>
    <w:basedOn w:val="Komentrateksts"/>
    <w:next w:val="Komentrateksts"/>
    <w:link w:val="KomentratmaRakstz"/>
    <w:rsid w:val="00660ADE"/>
    <w:rPr>
      <w:b/>
      <w:bCs/>
    </w:rPr>
  </w:style>
  <w:style w:type="character" w:customStyle="1" w:styleId="KomentratmaRakstz">
    <w:name w:val="Komentāra tēma Rakstz."/>
    <w:link w:val="Komentratma"/>
    <w:rsid w:val="00660ADE"/>
    <w:rPr>
      <w:b/>
      <w:bCs/>
      <w:lang w:val="en-GB" w:eastAsia="en-US"/>
    </w:rPr>
  </w:style>
  <w:style w:type="paragraph" w:styleId="Balonteksts">
    <w:name w:val="Balloon Text"/>
    <w:basedOn w:val="Parasts"/>
    <w:link w:val="BalontekstsRakstz"/>
    <w:rsid w:val="00660ADE"/>
    <w:rPr>
      <w:rFonts w:ascii="Tahoma" w:hAnsi="Tahoma" w:cs="Tahoma"/>
      <w:sz w:val="16"/>
      <w:szCs w:val="16"/>
    </w:rPr>
  </w:style>
  <w:style w:type="character" w:customStyle="1" w:styleId="BalontekstsRakstz">
    <w:name w:val="Balonteksts Rakstz."/>
    <w:link w:val="Balonteksts"/>
    <w:rsid w:val="00660ADE"/>
    <w:rPr>
      <w:rFonts w:ascii="Tahoma" w:hAnsi="Tahoma" w:cs="Tahoma"/>
      <w:sz w:val="16"/>
      <w:szCs w:val="16"/>
      <w:lang w:val="en-GB" w:eastAsia="en-US"/>
    </w:rPr>
  </w:style>
  <w:style w:type="paragraph" w:styleId="Paraststmeklis">
    <w:name w:val="Normal (Web)"/>
    <w:basedOn w:val="Parasts"/>
    <w:uiPriority w:val="99"/>
    <w:rsid w:val="00293744"/>
    <w:pPr>
      <w:spacing w:before="100" w:beforeAutospacing="1" w:after="100" w:afterAutospacing="1"/>
    </w:pPr>
    <w:rPr>
      <w:lang w:val="lv-LV" w:eastAsia="lv-LV"/>
    </w:rPr>
  </w:style>
  <w:style w:type="table" w:styleId="Reatabula">
    <w:name w:val="Table Grid"/>
    <w:basedOn w:val="Parastatabula"/>
    <w:uiPriority w:val="39"/>
    <w:rsid w:val="00F236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rsainsnojumsizclums1">
    <w:name w:val="Colorful Shading Accent 1"/>
    <w:hidden/>
    <w:uiPriority w:val="99"/>
    <w:semiHidden/>
    <w:rsid w:val="00100A69"/>
    <w:rPr>
      <w:sz w:val="24"/>
      <w:szCs w:val="24"/>
      <w:lang w:val="en-GB" w:eastAsia="en-US"/>
    </w:rPr>
  </w:style>
  <w:style w:type="paragraph" w:customStyle="1" w:styleId="sarakstarindkopa">
    <w:name w:val="sarakstarindkopa"/>
    <w:basedOn w:val="Parasts"/>
    <w:rsid w:val="00B146FA"/>
    <w:pPr>
      <w:spacing w:before="100" w:beforeAutospacing="1" w:after="100" w:afterAutospacing="1"/>
    </w:pPr>
  </w:style>
  <w:style w:type="character" w:customStyle="1" w:styleId="apple-converted-space">
    <w:name w:val="apple-converted-space"/>
    <w:rsid w:val="00B146FA"/>
  </w:style>
  <w:style w:type="paragraph" w:styleId="Krsainssarakstsizclums1">
    <w:name w:val="Colorful List Accent 1"/>
    <w:aliases w:val="2"/>
    <w:basedOn w:val="Parasts"/>
    <w:link w:val="Krsainssarakstsizclums1Rakstz"/>
    <w:uiPriority w:val="34"/>
    <w:qFormat/>
    <w:rsid w:val="00B146FA"/>
    <w:pPr>
      <w:spacing w:after="200" w:line="276" w:lineRule="auto"/>
      <w:ind w:left="720"/>
      <w:contextualSpacing/>
    </w:pPr>
    <w:rPr>
      <w:rFonts w:ascii="Calibri" w:eastAsia="Calibri" w:hAnsi="Calibri"/>
      <w:sz w:val="22"/>
      <w:szCs w:val="22"/>
      <w:lang w:val="lv-LV"/>
    </w:rPr>
  </w:style>
  <w:style w:type="character" w:customStyle="1" w:styleId="Krsainssarakstsizclums1Rakstz">
    <w:name w:val="Krāsains saraksts — izcēlums 1 Rakstz."/>
    <w:aliases w:val="2 Rakstz."/>
    <w:link w:val="Krsainssarakstsizclums1"/>
    <w:uiPriority w:val="34"/>
    <w:locked/>
    <w:rsid w:val="00B146FA"/>
    <w:rPr>
      <w:rFonts w:ascii="Calibri" w:eastAsia="Calibri" w:hAnsi="Calibri"/>
      <w:sz w:val="22"/>
      <w:szCs w:val="22"/>
      <w:lang w:val="lv-LV" w:eastAsia="en-US"/>
    </w:rPr>
  </w:style>
  <w:style w:type="paragraph" w:styleId="Prskatjums">
    <w:name w:val="Revision"/>
    <w:hidden/>
    <w:uiPriority w:val="71"/>
    <w:rsid w:val="000533A7"/>
    <w:rPr>
      <w:sz w:val="24"/>
      <w:szCs w:val="24"/>
      <w:lang w:val="en-GB" w:eastAsia="en-GB"/>
    </w:rPr>
  </w:style>
  <w:style w:type="paragraph" w:customStyle="1" w:styleId="SubTitle2">
    <w:name w:val="SubTitle 2"/>
    <w:basedOn w:val="Parasts"/>
    <w:qFormat/>
    <w:rsid w:val="00B53FCD"/>
    <w:pPr>
      <w:spacing w:after="240"/>
      <w:jc w:val="center"/>
    </w:pPr>
    <w:rPr>
      <w:b/>
      <w:snapToGrid w:val="0"/>
      <w:sz w:val="32"/>
      <w:szCs w:val="20"/>
      <w:lang w:val="lv-LV" w:eastAsia="en-US"/>
    </w:rPr>
  </w:style>
  <w:style w:type="character" w:customStyle="1" w:styleId="ui-provider">
    <w:name w:val="ui-provider"/>
    <w:basedOn w:val="Noklusjumarindkopasfonts"/>
    <w:rsid w:val="00515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854724">
      <w:bodyDiv w:val="1"/>
      <w:marLeft w:val="0"/>
      <w:marRight w:val="0"/>
      <w:marTop w:val="0"/>
      <w:marBottom w:val="0"/>
      <w:divBdr>
        <w:top w:val="none" w:sz="0" w:space="0" w:color="auto"/>
        <w:left w:val="none" w:sz="0" w:space="0" w:color="auto"/>
        <w:bottom w:val="none" w:sz="0" w:space="0" w:color="auto"/>
        <w:right w:val="none" w:sz="0" w:space="0" w:color="auto"/>
      </w:divBdr>
    </w:div>
    <w:div w:id="182938167">
      <w:bodyDiv w:val="1"/>
      <w:marLeft w:val="0"/>
      <w:marRight w:val="0"/>
      <w:marTop w:val="0"/>
      <w:marBottom w:val="0"/>
      <w:divBdr>
        <w:top w:val="none" w:sz="0" w:space="0" w:color="auto"/>
        <w:left w:val="none" w:sz="0" w:space="0" w:color="auto"/>
        <w:bottom w:val="none" w:sz="0" w:space="0" w:color="auto"/>
        <w:right w:val="none" w:sz="0" w:space="0" w:color="auto"/>
      </w:divBdr>
    </w:div>
    <w:div w:id="195122122">
      <w:bodyDiv w:val="1"/>
      <w:marLeft w:val="0"/>
      <w:marRight w:val="0"/>
      <w:marTop w:val="0"/>
      <w:marBottom w:val="0"/>
      <w:divBdr>
        <w:top w:val="none" w:sz="0" w:space="0" w:color="auto"/>
        <w:left w:val="none" w:sz="0" w:space="0" w:color="auto"/>
        <w:bottom w:val="none" w:sz="0" w:space="0" w:color="auto"/>
        <w:right w:val="none" w:sz="0" w:space="0" w:color="auto"/>
      </w:divBdr>
    </w:div>
    <w:div w:id="488636789">
      <w:bodyDiv w:val="1"/>
      <w:marLeft w:val="0"/>
      <w:marRight w:val="0"/>
      <w:marTop w:val="0"/>
      <w:marBottom w:val="0"/>
      <w:divBdr>
        <w:top w:val="none" w:sz="0" w:space="0" w:color="auto"/>
        <w:left w:val="none" w:sz="0" w:space="0" w:color="auto"/>
        <w:bottom w:val="none" w:sz="0" w:space="0" w:color="auto"/>
        <w:right w:val="none" w:sz="0" w:space="0" w:color="auto"/>
      </w:divBdr>
    </w:div>
    <w:div w:id="529298371">
      <w:bodyDiv w:val="1"/>
      <w:marLeft w:val="0"/>
      <w:marRight w:val="0"/>
      <w:marTop w:val="0"/>
      <w:marBottom w:val="0"/>
      <w:divBdr>
        <w:top w:val="none" w:sz="0" w:space="0" w:color="auto"/>
        <w:left w:val="none" w:sz="0" w:space="0" w:color="auto"/>
        <w:bottom w:val="none" w:sz="0" w:space="0" w:color="auto"/>
        <w:right w:val="none" w:sz="0" w:space="0" w:color="auto"/>
      </w:divBdr>
      <w:divsChild>
        <w:div w:id="645864582">
          <w:marLeft w:val="547"/>
          <w:marRight w:val="0"/>
          <w:marTop w:val="0"/>
          <w:marBottom w:val="0"/>
          <w:divBdr>
            <w:top w:val="none" w:sz="0" w:space="0" w:color="auto"/>
            <w:left w:val="none" w:sz="0" w:space="0" w:color="auto"/>
            <w:bottom w:val="none" w:sz="0" w:space="0" w:color="auto"/>
            <w:right w:val="none" w:sz="0" w:space="0" w:color="auto"/>
          </w:divBdr>
        </w:div>
        <w:div w:id="820465947">
          <w:marLeft w:val="547"/>
          <w:marRight w:val="0"/>
          <w:marTop w:val="0"/>
          <w:marBottom w:val="0"/>
          <w:divBdr>
            <w:top w:val="none" w:sz="0" w:space="0" w:color="auto"/>
            <w:left w:val="none" w:sz="0" w:space="0" w:color="auto"/>
            <w:bottom w:val="none" w:sz="0" w:space="0" w:color="auto"/>
            <w:right w:val="none" w:sz="0" w:space="0" w:color="auto"/>
          </w:divBdr>
        </w:div>
      </w:divsChild>
    </w:div>
    <w:div w:id="551815930">
      <w:bodyDiv w:val="1"/>
      <w:marLeft w:val="0"/>
      <w:marRight w:val="0"/>
      <w:marTop w:val="0"/>
      <w:marBottom w:val="0"/>
      <w:divBdr>
        <w:top w:val="none" w:sz="0" w:space="0" w:color="auto"/>
        <w:left w:val="none" w:sz="0" w:space="0" w:color="auto"/>
        <w:bottom w:val="none" w:sz="0" w:space="0" w:color="auto"/>
        <w:right w:val="none" w:sz="0" w:space="0" w:color="auto"/>
      </w:divBdr>
    </w:div>
    <w:div w:id="583228034">
      <w:bodyDiv w:val="1"/>
      <w:marLeft w:val="0"/>
      <w:marRight w:val="0"/>
      <w:marTop w:val="0"/>
      <w:marBottom w:val="0"/>
      <w:divBdr>
        <w:top w:val="none" w:sz="0" w:space="0" w:color="auto"/>
        <w:left w:val="none" w:sz="0" w:space="0" w:color="auto"/>
        <w:bottom w:val="none" w:sz="0" w:space="0" w:color="auto"/>
        <w:right w:val="none" w:sz="0" w:space="0" w:color="auto"/>
      </w:divBdr>
    </w:div>
    <w:div w:id="660809954">
      <w:bodyDiv w:val="1"/>
      <w:marLeft w:val="0"/>
      <w:marRight w:val="0"/>
      <w:marTop w:val="0"/>
      <w:marBottom w:val="0"/>
      <w:divBdr>
        <w:top w:val="none" w:sz="0" w:space="0" w:color="auto"/>
        <w:left w:val="none" w:sz="0" w:space="0" w:color="auto"/>
        <w:bottom w:val="none" w:sz="0" w:space="0" w:color="auto"/>
        <w:right w:val="none" w:sz="0" w:space="0" w:color="auto"/>
      </w:divBdr>
    </w:div>
    <w:div w:id="741949472">
      <w:bodyDiv w:val="1"/>
      <w:marLeft w:val="0"/>
      <w:marRight w:val="0"/>
      <w:marTop w:val="0"/>
      <w:marBottom w:val="0"/>
      <w:divBdr>
        <w:top w:val="none" w:sz="0" w:space="0" w:color="auto"/>
        <w:left w:val="none" w:sz="0" w:space="0" w:color="auto"/>
        <w:bottom w:val="none" w:sz="0" w:space="0" w:color="auto"/>
        <w:right w:val="none" w:sz="0" w:space="0" w:color="auto"/>
      </w:divBdr>
    </w:div>
    <w:div w:id="922102948">
      <w:bodyDiv w:val="1"/>
      <w:marLeft w:val="0"/>
      <w:marRight w:val="0"/>
      <w:marTop w:val="0"/>
      <w:marBottom w:val="0"/>
      <w:divBdr>
        <w:top w:val="none" w:sz="0" w:space="0" w:color="auto"/>
        <w:left w:val="none" w:sz="0" w:space="0" w:color="auto"/>
        <w:bottom w:val="none" w:sz="0" w:space="0" w:color="auto"/>
        <w:right w:val="none" w:sz="0" w:space="0" w:color="auto"/>
      </w:divBdr>
      <w:divsChild>
        <w:div w:id="704141770">
          <w:marLeft w:val="547"/>
          <w:marRight w:val="0"/>
          <w:marTop w:val="0"/>
          <w:marBottom w:val="0"/>
          <w:divBdr>
            <w:top w:val="none" w:sz="0" w:space="0" w:color="auto"/>
            <w:left w:val="none" w:sz="0" w:space="0" w:color="auto"/>
            <w:bottom w:val="none" w:sz="0" w:space="0" w:color="auto"/>
            <w:right w:val="none" w:sz="0" w:space="0" w:color="auto"/>
          </w:divBdr>
        </w:div>
      </w:divsChild>
    </w:div>
    <w:div w:id="1001394563">
      <w:bodyDiv w:val="1"/>
      <w:marLeft w:val="0"/>
      <w:marRight w:val="0"/>
      <w:marTop w:val="0"/>
      <w:marBottom w:val="0"/>
      <w:divBdr>
        <w:top w:val="none" w:sz="0" w:space="0" w:color="auto"/>
        <w:left w:val="none" w:sz="0" w:space="0" w:color="auto"/>
        <w:bottom w:val="none" w:sz="0" w:space="0" w:color="auto"/>
        <w:right w:val="none" w:sz="0" w:space="0" w:color="auto"/>
      </w:divBdr>
    </w:div>
    <w:div w:id="1331789401">
      <w:bodyDiv w:val="1"/>
      <w:marLeft w:val="0"/>
      <w:marRight w:val="0"/>
      <w:marTop w:val="0"/>
      <w:marBottom w:val="0"/>
      <w:divBdr>
        <w:top w:val="none" w:sz="0" w:space="0" w:color="auto"/>
        <w:left w:val="none" w:sz="0" w:space="0" w:color="auto"/>
        <w:bottom w:val="none" w:sz="0" w:space="0" w:color="auto"/>
        <w:right w:val="none" w:sz="0" w:space="0" w:color="auto"/>
      </w:divBdr>
    </w:div>
    <w:div w:id="1359117972">
      <w:bodyDiv w:val="1"/>
      <w:marLeft w:val="0"/>
      <w:marRight w:val="0"/>
      <w:marTop w:val="0"/>
      <w:marBottom w:val="0"/>
      <w:divBdr>
        <w:top w:val="none" w:sz="0" w:space="0" w:color="auto"/>
        <w:left w:val="none" w:sz="0" w:space="0" w:color="auto"/>
        <w:bottom w:val="none" w:sz="0" w:space="0" w:color="auto"/>
        <w:right w:val="none" w:sz="0" w:space="0" w:color="auto"/>
      </w:divBdr>
    </w:div>
    <w:div w:id="1578899370">
      <w:bodyDiv w:val="1"/>
      <w:marLeft w:val="0"/>
      <w:marRight w:val="0"/>
      <w:marTop w:val="0"/>
      <w:marBottom w:val="0"/>
      <w:divBdr>
        <w:top w:val="none" w:sz="0" w:space="0" w:color="auto"/>
        <w:left w:val="none" w:sz="0" w:space="0" w:color="auto"/>
        <w:bottom w:val="none" w:sz="0" w:space="0" w:color="auto"/>
        <w:right w:val="none" w:sz="0" w:space="0" w:color="auto"/>
      </w:divBdr>
      <w:divsChild>
        <w:div w:id="157966482">
          <w:marLeft w:val="547"/>
          <w:marRight w:val="0"/>
          <w:marTop w:val="0"/>
          <w:marBottom w:val="0"/>
          <w:divBdr>
            <w:top w:val="none" w:sz="0" w:space="0" w:color="auto"/>
            <w:left w:val="none" w:sz="0" w:space="0" w:color="auto"/>
            <w:bottom w:val="none" w:sz="0" w:space="0" w:color="auto"/>
            <w:right w:val="none" w:sz="0" w:space="0" w:color="auto"/>
          </w:divBdr>
        </w:div>
      </w:divsChild>
    </w:div>
    <w:div w:id="1892110553">
      <w:bodyDiv w:val="1"/>
      <w:marLeft w:val="0"/>
      <w:marRight w:val="0"/>
      <w:marTop w:val="0"/>
      <w:marBottom w:val="0"/>
      <w:divBdr>
        <w:top w:val="none" w:sz="0" w:space="0" w:color="auto"/>
        <w:left w:val="none" w:sz="0" w:space="0" w:color="auto"/>
        <w:bottom w:val="none" w:sz="0" w:space="0" w:color="auto"/>
        <w:right w:val="none" w:sz="0" w:space="0" w:color="auto"/>
      </w:divBdr>
      <w:divsChild>
        <w:div w:id="1660499136">
          <w:marLeft w:val="0"/>
          <w:marRight w:val="0"/>
          <w:marTop w:val="0"/>
          <w:marBottom w:val="0"/>
          <w:divBdr>
            <w:top w:val="none" w:sz="0" w:space="0" w:color="auto"/>
            <w:left w:val="none" w:sz="0" w:space="0" w:color="auto"/>
            <w:bottom w:val="none" w:sz="0" w:space="0" w:color="auto"/>
            <w:right w:val="none" w:sz="0" w:space="0" w:color="auto"/>
          </w:divBdr>
          <w:divsChild>
            <w:div w:id="990476783">
              <w:marLeft w:val="0"/>
              <w:marRight w:val="0"/>
              <w:marTop w:val="0"/>
              <w:marBottom w:val="0"/>
              <w:divBdr>
                <w:top w:val="none" w:sz="0" w:space="0" w:color="auto"/>
                <w:left w:val="none" w:sz="0" w:space="0" w:color="auto"/>
                <w:bottom w:val="none" w:sz="0" w:space="0" w:color="auto"/>
                <w:right w:val="none" w:sz="0" w:space="0" w:color="auto"/>
              </w:divBdr>
              <w:divsChild>
                <w:div w:id="1397432601">
                  <w:marLeft w:val="0"/>
                  <w:marRight w:val="0"/>
                  <w:marTop w:val="0"/>
                  <w:marBottom w:val="0"/>
                  <w:divBdr>
                    <w:top w:val="none" w:sz="0" w:space="0" w:color="auto"/>
                    <w:left w:val="none" w:sz="0" w:space="0" w:color="auto"/>
                    <w:bottom w:val="none" w:sz="0" w:space="0" w:color="auto"/>
                    <w:right w:val="none" w:sz="0" w:space="0" w:color="auto"/>
                  </w:divBdr>
                  <w:divsChild>
                    <w:div w:id="1084764459">
                      <w:marLeft w:val="0"/>
                      <w:marRight w:val="0"/>
                      <w:marTop w:val="0"/>
                      <w:marBottom w:val="0"/>
                      <w:divBdr>
                        <w:top w:val="none" w:sz="0" w:space="0" w:color="auto"/>
                        <w:left w:val="none" w:sz="0" w:space="0" w:color="auto"/>
                        <w:bottom w:val="none" w:sz="0" w:space="0" w:color="auto"/>
                        <w:right w:val="none" w:sz="0" w:space="0" w:color="auto"/>
                      </w:divBdr>
                      <w:divsChild>
                        <w:div w:id="70783442">
                          <w:marLeft w:val="0"/>
                          <w:marRight w:val="0"/>
                          <w:marTop w:val="0"/>
                          <w:marBottom w:val="0"/>
                          <w:divBdr>
                            <w:top w:val="none" w:sz="0" w:space="0" w:color="auto"/>
                            <w:left w:val="none" w:sz="0" w:space="0" w:color="auto"/>
                            <w:bottom w:val="none" w:sz="0" w:space="0" w:color="auto"/>
                            <w:right w:val="none" w:sz="0" w:space="0" w:color="auto"/>
                          </w:divBdr>
                          <w:divsChild>
                            <w:div w:id="24412136">
                              <w:marLeft w:val="0"/>
                              <w:marRight w:val="0"/>
                              <w:marTop w:val="0"/>
                              <w:marBottom w:val="0"/>
                              <w:divBdr>
                                <w:top w:val="none" w:sz="0" w:space="0" w:color="auto"/>
                                <w:left w:val="none" w:sz="0" w:space="0" w:color="auto"/>
                                <w:bottom w:val="none" w:sz="0" w:space="0" w:color="auto"/>
                                <w:right w:val="none" w:sz="0" w:space="0" w:color="auto"/>
                              </w:divBdr>
                              <w:divsChild>
                                <w:div w:id="202442482">
                                  <w:marLeft w:val="0"/>
                                  <w:marRight w:val="0"/>
                                  <w:marTop w:val="0"/>
                                  <w:marBottom w:val="0"/>
                                  <w:divBdr>
                                    <w:top w:val="none" w:sz="0" w:space="0" w:color="auto"/>
                                    <w:left w:val="none" w:sz="0" w:space="0" w:color="auto"/>
                                    <w:bottom w:val="none" w:sz="0" w:space="0" w:color="auto"/>
                                    <w:right w:val="none" w:sz="0" w:space="0" w:color="auto"/>
                                  </w:divBdr>
                                  <w:divsChild>
                                    <w:div w:id="1486580614">
                                      <w:marLeft w:val="0"/>
                                      <w:marRight w:val="0"/>
                                      <w:marTop w:val="0"/>
                                      <w:marBottom w:val="0"/>
                                      <w:divBdr>
                                        <w:top w:val="none" w:sz="0" w:space="0" w:color="auto"/>
                                        <w:left w:val="none" w:sz="0" w:space="0" w:color="auto"/>
                                        <w:bottom w:val="none" w:sz="0" w:space="0" w:color="auto"/>
                                        <w:right w:val="none" w:sz="0" w:space="0" w:color="auto"/>
                                      </w:divBdr>
                                      <w:divsChild>
                                        <w:div w:id="441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4675">
          <w:marLeft w:val="0"/>
          <w:marRight w:val="0"/>
          <w:marTop w:val="0"/>
          <w:marBottom w:val="0"/>
          <w:divBdr>
            <w:top w:val="none" w:sz="0" w:space="0" w:color="auto"/>
            <w:left w:val="none" w:sz="0" w:space="0" w:color="auto"/>
            <w:bottom w:val="none" w:sz="0" w:space="0" w:color="auto"/>
            <w:right w:val="none" w:sz="0" w:space="0" w:color="auto"/>
          </w:divBdr>
          <w:divsChild>
            <w:div w:id="618338772">
              <w:marLeft w:val="0"/>
              <w:marRight w:val="0"/>
              <w:marTop w:val="0"/>
              <w:marBottom w:val="0"/>
              <w:divBdr>
                <w:top w:val="single" w:sz="2" w:space="0" w:color="auto"/>
                <w:left w:val="single" w:sz="2" w:space="0" w:color="auto"/>
                <w:bottom w:val="single" w:sz="2" w:space="0" w:color="auto"/>
                <w:right w:val="single" w:sz="2" w:space="0" w:color="auto"/>
              </w:divBdr>
              <w:divsChild>
                <w:div w:id="4700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49678">
      <w:bodyDiv w:val="1"/>
      <w:marLeft w:val="0"/>
      <w:marRight w:val="0"/>
      <w:marTop w:val="0"/>
      <w:marBottom w:val="0"/>
      <w:divBdr>
        <w:top w:val="none" w:sz="0" w:space="0" w:color="auto"/>
        <w:left w:val="none" w:sz="0" w:space="0" w:color="auto"/>
        <w:bottom w:val="none" w:sz="0" w:space="0" w:color="auto"/>
        <w:right w:val="none" w:sz="0" w:space="0" w:color="auto"/>
      </w:divBdr>
    </w:div>
    <w:div w:id="2061199674">
      <w:bodyDiv w:val="1"/>
      <w:marLeft w:val="0"/>
      <w:marRight w:val="0"/>
      <w:marTop w:val="0"/>
      <w:marBottom w:val="0"/>
      <w:divBdr>
        <w:top w:val="none" w:sz="0" w:space="0" w:color="auto"/>
        <w:left w:val="none" w:sz="0" w:space="0" w:color="auto"/>
        <w:bottom w:val="none" w:sz="0" w:space="0" w:color="auto"/>
        <w:right w:val="none" w:sz="0" w:space="0" w:color="auto"/>
      </w:divBdr>
    </w:div>
    <w:div w:id="211173316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id.gov.lv/lv/statistika/profesiju-atalgoju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8A6DCF348D1484F80EC7C9FC7CECE96" ma:contentTypeVersion="14" ma:contentTypeDescription="Izveidot jaunu dokumentu." ma:contentTypeScope="" ma:versionID="62136b8485e4b93bb2c679a7bf067933">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3c23f1d208b5add2789e6e48f35c346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1E874-D0BC-4438-AFF5-044291D68A69}">
  <ds:schemaRefs>
    <ds:schemaRef ds:uri="http://schemas.microsoft.com/office/2006/metadata/longProperties"/>
  </ds:schemaRefs>
</ds:datastoreItem>
</file>

<file path=customXml/itemProps2.xml><?xml version="1.0" encoding="utf-8"?>
<ds:datastoreItem xmlns:ds="http://schemas.openxmlformats.org/officeDocument/2006/customXml" ds:itemID="{61FB2F19-362F-42C3-96B0-DC0B66DE6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366c2-cc76-49ad-8206-8ca383d3060e"/>
    <ds:schemaRef ds:uri="de6a950e-521b-47c8-9256-93af7daad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F66EE-98DB-4EF3-826C-11A81527CA6F}">
  <ds:schemaRefs>
    <ds:schemaRef ds:uri="http://schemas.microsoft.com/sharepoint/v3/contenttype/forms"/>
  </ds:schemaRefs>
</ds:datastoreItem>
</file>

<file path=customXml/itemProps4.xml><?xml version="1.0" encoding="utf-8"?>
<ds:datastoreItem xmlns:ds="http://schemas.openxmlformats.org/officeDocument/2006/customXml" ds:itemID="{8BB575FD-A30D-421C-B69E-2A46F79AA3F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83238C7-D50F-4570-A333-5EDCB7668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3096</Words>
  <Characters>1765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SIF</Company>
  <LinksUpToDate>false</LinksUpToDate>
  <CharactersWithSpaces>4852</CharactersWithSpaces>
  <SharedDoc>false</SharedDoc>
  <HLinks>
    <vt:vector size="6" baseType="variant">
      <vt:variant>
        <vt:i4>393247</vt:i4>
      </vt:variant>
      <vt:variant>
        <vt:i4>0</vt:i4>
      </vt:variant>
      <vt:variant>
        <vt:i4>0</vt:i4>
      </vt:variant>
      <vt:variant>
        <vt:i4>5</vt:i4>
      </vt:variant>
      <vt:variant>
        <vt:lpwstr>https://www.vid.gov.lv/lv/statistika/profesiju-atalgojums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jekimovajelena</dc:creator>
  <cp:keywords/>
  <cp:lastModifiedBy>Liene Varslavāne</cp:lastModifiedBy>
  <cp:revision>2</cp:revision>
  <cp:lastPrinted>2020-02-25T08:11:00Z</cp:lastPrinted>
  <dcterms:created xsi:type="dcterms:W3CDTF">2023-08-22T07:04:00Z</dcterms:created>
  <dcterms:modified xsi:type="dcterms:W3CDTF">2023-08-22T07:04:00Z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Vita Kalniņa</vt:lpwstr>
  </property>
  <property fmtid="{D5CDD505-2E9C-101B-9397-08002B2CF9AE}" pid="3" name="Order">
    <vt:lpwstr>113100.000000000</vt:lpwstr>
  </property>
  <property fmtid="{D5CDD505-2E9C-101B-9397-08002B2CF9AE}" pid="4" name="display_urn:schemas-microsoft-com:office:office#Author">
    <vt:lpwstr>Vita Kalniņa</vt:lpwstr>
  </property>
  <property fmtid="{D5CDD505-2E9C-101B-9397-08002B2CF9AE}" pid="5" name="_ExtendedDescription">
    <vt:lpwstr/>
  </property>
  <property fmtid="{D5CDD505-2E9C-101B-9397-08002B2CF9AE}" pid="6" name="SharedWithUsers">
    <vt:lpwstr>59;#Liene Varslavāne</vt:lpwstr>
  </property>
  <property fmtid="{D5CDD505-2E9C-101B-9397-08002B2CF9AE}" pid="7" name="ComplianceAssetId">
    <vt:lpwstr/>
  </property>
  <property fmtid="{D5CDD505-2E9C-101B-9397-08002B2CF9AE}" pid="8" name="ContentTypeId">
    <vt:lpwstr>0x010100C91DE6617B1AA640B42678285FBBECA1</vt:lpwstr>
  </property>
  <property fmtid="{D5CDD505-2E9C-101B-9397-08002B2CF9AE}" pid="9" name="TriggerFlowInfo">
    <vt:lpwstr/>
  </property>
  <property fmtid="{D5CDD505-2E9C-101B-9397-08002B2CF9AE}" pid="10" name="MediaLengthInSeconds">
    <vt:lpwstr/>
  </property>
  <property fmtid="{D5CDD505-2E9C-101B-9397-08002B2CF9AE}" pid="11" name="display_urn:schemas-microsoft-com:office:office#SharedWithUsers">
    <vt:lpwstr>Liene Varslavāne</vt:lpwstr>
  </property>
</Properties>
</file>