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79962F54" w:rsidR="00D872BC" w:rsidRPr="004B5161" w:rsidRDefault="007F3AAF" w:rsidP="00750CDE">
      <w:pPr>
        <w:spacing w:line="276" w:lineRule="auto"/>
        <w:jc w:val="center"/>
        <w:rPr>
          <w:b/>
          <w:sz w:val="44"/>
          <w:szCs w:val="44"/>
        </w:rPr>
      </w:pPr>
      <w:r>
        <w:rPr>
          <w:b/>
          <w:sz w:val="44"/>
          <w:szCs w:val="44"/>
        </w:rPr>
        <w:t>“</w:t>
      </w:r>
      <w:r w:rsidR="00F3628E">
        <w:rPr>
          <w:b/>
          <w:color w:val="000000"/>
          <w:sz w:val="44"/>
          <w:szCs w:val="44"/>
        </w:rPr>
        <w:t>Līdzfinansējuma programma</w:t>
      </w:r>
      <w:r w:rsidR="00F3628E" w:rsidRPr="00632E64">
        <w:rPr>
          <w:b/>
          <w:sz w:val="44"/>
          <w:szCs w:val="44"/>
        </w:rPr>
        <w:t>”</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5215E100"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w:t>
      </w:r>
      <w:r w:rsidR="00F3628E" w:rsidRPr="00F3628E">
        <w:rPr>
          <w:rFonts w:cs="Arial"/>
          <w:sz w:val="28"/>
          <w:szCs w:val="28"/>
        </w:rPr>
        <w:t>202</w:t>
      </w:r>
      <w:r w:rsidR="00AD6D0A">
        <w:rPr>
          <w:rFonts w:cs="Arial"/>
          <w:sz w:val="28"/>
          <w:szCs w:val="28"/>
        </w:rPr>
        <w:t>3</w:t>
      </w:r>
      <w:r w:rsidR="00F3628E" w:rsidRPr="00F3628E">
        <w:rPr>
          <w:rFonts w:cs="Arial"/>
          <w:sz w:val="28"/>
          <w:szCs w:val="28"/>
        </w:rPr>
        <w:t>.LV/NVO_LIDZFIN/</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4F97F071"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AD6D0A">
        <w:rPr>
          <w:b/>
          <w:sz w:val="32"/>
          <w:szCs w:val="32"/>
        </w:rPr>
        <w:t>4</w:t>
      </w:r>
    </w:p>
    <w:p w14:paraId="0F48656A" w14:textId="77777777" w:rsidR="0002227B" w:rsidRPr="004B5161" w:rsidRDefault="0002227B" w:rsidP="00750CDE">
      <w:pPr>
        <w:spacing w:line="276" w:lineRule="auto"/>
        <w:jc w:val="center"/>
      </w:pPr>
    </w:p>
    <w:p w14:paraId="67674855" w14:textId="77777777" w:rsidR="0002227B" w:rsidRPr="004B5161" w:rsidRDefault="0002227B" w:rsidP="00750CDE">
      <w:pPr>
        <w:spacing w:line="276" w:lineRule="auto"/>
        <w:jc w:val="center"/>
      </w:pPr>
    </w:p>
    <w:p w14:paraId="004EC0E5" w14:textId="77777777" w:rsidR="00D872BC" w:rsidRPr="004B5161" w:rsidRDefault="00D872BC" w:rsidP="00750CDE">
      <w:pPr>
        <w:spacing w:line="276" w:lineRule="auto"/>
        <w:jc w:val="center"/>
        <w:rPr>
          <w:b/>
          <w:sz w:val="28"/>
          <w:szCs w:val="28"/>
        </w:rPr>
      </w:pPr>
      <w:r w:rsidRPr="004B5161">
        <w:rPr>
          <w:b/>
          <w:sz w:val="28"/>
          <w:szCs w:val="28"/>
        </w:rPr>
        <w:t>Saturs</w:t>
      </w:r>
    </w:p>
    <w:p w14:paraId="684AC6C3" w14:textId="77777777" w:rsidR="00D872BC" w:rsidRPr="004B5161" w:rsidRDefault="00D872BC" w:rsidP="00750CDE">
      <w:pPr>
        <w:spacing w:line="276" w:lineRule="auto"/>
        <w:jc w:val="center"/>
        <w:rPr>
          <w:b/>
          <w:sz w:val="28"/>
          <w:szCs w:val="28"/>
        </w:rPr>
      </w:pPr>
    </w:p>
    <w:p w14:paraId="44BA57C9" w14:textId="77777777" w:rsidR="00D872BC" w:rsidRPr="004B5161" w:rsidRDefault="00D872BC" w:rsidP="00750CDE">
      <w:pPr>
        <w:spacing w:line="276" w:lineRule="auto"/>
      </w:pPr>
    </w:p>
    <w:p w14:paraId="32E31D17" w14:textId="7987D23E" w:rsidR="003B6B25" w:rsidRDefault="00D872BC">
      <w:pPr>
        <w:pStyle w:val="Saturs1"/>
        <w:tabs>
          <w:tab w:val="left" w:pos="480"/>
        </w:tabs>
        <w:rPr>
          <w:rFonts w:asciiTheme="minorHAnsi" w:eastAsiaTheme="minorEastAsia" w:hAnsiTheme="minorHAnsi" w:cstheme="minorBidi"/>
          <w:noProof/>
          <w:sz w:val="22"/>
          <w:szCs w:val="22"/>
        </w:rPr>
      </w:pPr>
      <w:r w:rsidRPr="004B5161">
        <w:fldChar w:fldCharType="begin"/>
      </w:r>
      <w:r w:rsidRPr="004B5161">
        <w:instrText xml:space="preserve"> TOC \o "1-3" \h \z \u </w:instrText>
      </w:r>
      <w:r w:rsidRPr="004B5161">
        <w:fldChar w:fldCharType="separate"/>
      </w:r>
      <w:hyperlink w:anchor="_Toc162431218" w:history="1">
        <w:r w:rsidR="003B6B25" w:rsidRPr="00B206EC">
          <w:rPr>
            <w:rStyle w:val="Hipersaite"/>
            <w:noProof/>
          </w:rPr>
          <w:t>1.</w:t>
        </w:r>
        <w:r w:rsidR="003B6B25">
          <w:rPr>
            <w:rFonts w:asciiTheme="minorHAnsi" w:eastAsiaTheme="minorEastAsia" w:hAnsiTheme="minorHAnsi" w:cstheme="minorBidi"/>
            <w:noProof/>
            <w:sz w:val="22"/>
            <w:szCs w:val="22"/>
          </w:rPr>
          <w:tab/>
        </w:r>
        <w:r w:rsidR="003B6B25" w:rsidRPr="00B206EC">
          <w:rPr>
            <w:rStyle w:val="Hipersaite"/>
            <w:noProof/>
          </w:rPr>
          <w:t>Programmas apraksts</w:t>
        </w:r>
        <w:r w:rsidR="003B6B25">
          <w:rPr>
            <w:noProof/>
            <w:webHidden/>
          </w:rPr>
          <w:tab/>
        </w:r>
        <w:r w:rsidR="003B6B25">
          <w:rPr>
            <w:noProof/>
            <w:webHidden/>
          </w:rPr>
          <w:fldChar w:fldCharType="begin"/>
        </w:r>
        <w:r w:rsidR="003B6B25">
          <w:rPr>
            <w:noProof/>
            <w:webHidden/>
          </w:rPr>
          <w:instrText xml:space="preserve"> PAGEREF _Toc162431218 \h </w:instrText>
        </w:r>
        <w:r w:rsidR="003B6B25">
          <w:rPr>
            <w:noProof/>
            <w:webHidden/>
          </w:rPr>
        </w:r>
        <w:r w:rsidR="003B6B25">
          <w:rPr>
            <w:noProof/>
            <w:webHidden/>
          </w:rPr>
          <w:fldChar w:fldCharType="separate"/>
        </w:r>
        <w:r w:rsidR="003B6B25">
          <w:rPr>
            <w:noProof/>
            <w:webHidden/>
          </w:rPr>
          <w:t>3</w:t>
        </w:r>
        <w:r w:rsidR="003B6B25">
          <w:rPr>
            <w:noProof/>
            <w:webHidden/>
          </w:rPr>
          <w:fldChar w:fldCharType="end"/>
        </w:r>
      </w:hyperlink>
    </w:p>
    <w:p w14:paraId="4DDFBA72" w14:textId="5AFB77A1" w:rsidR="003B6B25" w:rsidRDefault="003B6B25">
      <w:pPr>
        <w:pStyle w:val="Saturs1"/>
        <w:tabs>
          <w:tab w:val="left" w:pos="480"/>
        </w:tabs>
        <w:rPr>
          <w:rFonts w:asciiTheme="minorHAnsi" w:eastAsiaTheme="minorEastAsia" w:hAnsiTheme="minorHAnsi" w:cstheme="minorBidi"/>
          <w:noProof/>
          <w:sz w:val="22"/>
          <w:szCs w:val="22"/>
        </w:rPr>
      </w:pPr>
      <w:hyperlink w:anchor="_Toc162431219" w:history="1">
        <w:r w:rsidRPr="00B206EC">
          <w:rPr>
            <w:rStyle w:val="Hipersaite"/>
            <w:noProof/>
          </w:rPr>
          <w:t>2.</w:t>
        </w:r>
        <w:r>
          <w:rPr>
            <w:rFonts w:asciiTheme="minorHAnsi" w:eastAsiaTheme="minorEastAsia" w:hAnsiTheme="minorHAnsi" w:cstheme="minorBidi"/>
            <w:noProof/>
            <w:sz w:val="22"/>
            <w:szCs w:val="22"/>
          </w:rPr>
          <w:tab/>
        </w:r>
        <w:r w:rsidRPr="00B206EC">
          <w:rPr>
            <w:rStyle w:val="Hipersaite"/>
            <w:noProof/>
          </w:rPr>
          <w:t>Konkursa apraksts un iesniegto līdzfinansējuma pieteikumu analīze</w:t>
        </w:r>
        <w:r>
          <w:rPr>
            <w:noProof/>
            <w:webHidden/>
          </w:rPr>
          <w:tab/>
        </w:r>
        <w:r>
          <w:rPr>
            <w:noProof/>
            <w:webHidden/>
          </w:rPr>
          <w:fldChar w:fldCharType="begin"/>
        </w:r>
        <w:r>
          <w:rPr>
            <w:noProof/>
            <w:webHidden/>
          </w:rPr>
          <w:instrText xml:space="preserve"> PAGEREF _Toc162431219 \h </w:instrText>
        </w:r>
        <w:r>
          <w:rPr>
            <w:noProof/>
            <w:webHidden/>
          </w:rPr>
        </w:r>
        <w:r>
          <w:rPr>
            <w:noProof/>
            <w:webHidden/>
          </w:rPr>
          <w:fldChar w:fldCharType="separate"/>
        </w:r>
        <w:r>
          <w:rPr>
            <w:noProof/>
            <w:webHidden/>
          </w:rPr>
          <w:t>5</w:t>
        </w:r>
        <w:r>
          <w:rPr>
            <w:noProof/>
            <w:webHidden/>
          </w:rPr>
          <w:fldChar w:fldCharType="end"/>
        </w:r>
      </w:hyperlink>
    </w:p>
    <w:p w14:paraId="1B007F02" w14:textId="538A9D3D" w:rsidR="003B6B25" w:rsidRDefault="003B6B25">
      <w:pPr>
        <w:pStyle w:val="Saturs1"/>
        <w:tabs>
          <w:tab w:val="left" w:pos="480"/>
        </w:tabs>
        <w:rPr>
          <w:rFonts w:asciiTheme="minorHAnsi" w:eastAsiaTheme="minorEastAsia" w:hAnsiTheme="minorHAnsi" w:cstheme="minorBidi"/>
          <w:noProof/>
          <w:sz w:val="22"/>
          <w:szCs w:val="22"/>
        </w:rPr>
      </w:pPr>
      <w:hyperlink w:anchor="_Toc162431220" w:history="1">
        <w:r w:rsidRPr="00B206EC">
          <w:rPr>
            <w:rStyle w:val="Hipersaite"/>
            <w:noProof/>
          </w:rPr>
          <w:t>3.</w:t>
        </w:r>
        <w:r>
          <w:rPr>
            <w:rFonts w:asciiTheme="minorHAnsi" w:eastAsiaTheme="minorEastAsia" w:hAnsiTheme="minorHAnsi" w:cstheme="minorBidi"/>
            <w:noProof/>
            <w:sz w:val="22"/>
            <w:szCs w:val="22"/>
          </w:rPr>
          <w:tab/>
        </w:r>
        <w:r w:rsidRPr="00B206EC">
          <w:rPr>
            <w:rStyle w:val="Hipersaite"/>
            <w:noProof/>
          </w:rPr>
          <w:t>Projektu uzraudzības posms</w:t>
        </w:r>
        <w:r>
          <w:rPr>
            <w:noProof/>
            <w:webHidden/>
          </w:rPr>
          <w:tab/>
        </w:r>
        <w:r>
          <w:rPr>
            <w:noProof/>
            <w:webHidden/>
          </w:rPr>
          <w:fldChar w:fldCharType="begin"/>
        </w:r>
        <w:r>
          <w:rPr>
            <w:noProof/>
            <w:webHidden/>
          </w:rPr>
          <w:instrText xml:space="preserve"> PAGEREF _Toc162431220 \h </w:instrText>
        </w:r>
        <w:r>
          <w:rPr>
            <w:noProof/>
            <w:webHidden/>
          </w:rPr>
        </w:r>
        <w:r>
          <w:rPr>
            <w:noProof/>
            <w:webHidden/>
          </w:rPr>
          <w:fldChar w:fldCharType="separate"/>
        </w:r>
        <w:r>
          <w:rPr>
            <w:noProof/>
            <w:webHidden/>
          </w:rPr>
          <w:t>10</w:t>
        </w:r>
        <w:r>
          <w:rPr>
            <w:noProof/>
            <w:webHidden/>
          </w:rPr>
          <w:fldChar w:fldCharType="end"/>
        </w:r>
      </w:hyperlink>
    </w:p>
    <w:p w14:paraId="7D153029" w14:textId="73E33EC7" w:rsidR="003B6B25" w:rsidRDefault="003B6B25">
      <w:pPr>
        <w:pStyle w:val="Saturs1"/>
        <w:tabs>
          <w:tab w:val="left" w:pos="480"/>
        </w:tabs>
        <w:rPr>
          <w:rFonts w:asciiTheme="minorHAnsi" w:eastAsiaTheme="minorEastAsia" w:hAnsiTheme="minorHAnsi" w:cstheme="minorBidi"/>
          <w:noProof/>
          <w:sz w:val="22"/>
          <w:szCs w:val="22"/>
        </w:rPr>
      </w:pPr>
      <w:hyperlink w:anchor="_Toc162431221" w:history="1">
        <w:r w:rsidRPr="00B206EC">
          <w:rPr>
            <w:rStyle w:val="Hipersaite"/>
            <w:noProof/>
          </w:rPr>
          <w:t>4.</w:t>
        </w:r>
        <w:r>
          <w:rPr>
            <w:rFonts w:asciiTheme="minorHAnsi" w:eastAsiaTheme="minorEastAsia" w:hAnsiTheme="minorHAnsi" w:cstheme="minorBidi"/>
            <w:noProof/>
            <w:sz w:val="22"/>
            <w:szCs w:val="22"/>
          </w:rPr>
          <w:tab/>
        </w:r>
        <w:r w:rsidRPr="00B206EC">
          <w:rPr>
            <w:rStyle w:val="Hipersaite"/>
            <w:noProof/>
          </w:rPr>
          <w:t>Anketas “Par Līdzfinansējuma programmas 2023.gada konkursa un projektu īstenošanas pieredzi” rezultātu apkopojums</w:t>
        </w:r>
        <w:r>
          <w:rPr>
            <w:noProof/>
            <w:webHidden/>
          </w:rPr>
          <w:tab/>
        </w:r>
        <w:r>
          <w:rPr>
            <w:noProof/>
            <w:webHidden/>
          </w:rPr>
          <w:fldChar w:fldCharType="begin"/>
        </w:r>
        <w:r>
          <w:rPr>
            <w:noProof/>
            <w:webHidden/>
          </w:rPr>
          <w:instrText xml:space="preserve"> PAGEREF _Toc162431221 \h </w:instrText>
        </w:r>
        <w:r>
          <w:rPr>
            <w:noProof/>
            <w:webHidden/>
          </w:rPr>
        </w:r>
        <w:r>
          <w:rPr>
            <w:noProof/>
            <w:webHidden/>
          </w:rPr>
          <w:fldChar w:fldCharType="separate"/>
        </w:r>
        <w:r>
          <w:rPr>
            <w:noProof/>
            <w:webHidden/>
          </w:rPr>
          <w:t>12</w:t>
        </w:r>
        <w:r>
          <w:rPr>
            <w:noProof/>
            <w:webHidden/>
          </w:rPr>
          <w:fldChar w:fldCharType="end"/>
        </w:r>
      </w:hyperlink>
    </w:p>
    <w:p w14:paraId="30E59D31" w14:textId="3E319D11" w:rsidR="003B6B25" w:rsidRDefault="003B6B25">
      <w:pPr>
        <w:pStyle w:val="Saturs1"/>
        <w:tabs>
          <w:tab w:val="left" w:pos="480"/>
        </w:tabs>
        <w:rPr>
          <w:rFonts w:asciiTheme="minorHAnsi" w:eastAsiaTheme="minorEastAsia" w:hAnsiTheme="minorHAnsi" w:cstheme="minorBidi"/>
          <w:noProof/>
          <w:sz w:val="22"/>
          <w:szCs w:val="22"/>
        </w:rPr>
      </w:pPr>
      <w:hyperlink w:anchor="_Toc162431222" w:history="1">
        <w:r w:rsidRPr="00B206EC">
          <w:rPr>
            <w:rStyle w:val="Hipersaite"/>
            <w:noProof/>
          </w:rPr>
          <w:t>5.</w:t>
        </w:r>
        <w:r>
          <w:rPr>
            <w:rFonts w:asciiTheme="minorHAnsi" w:eastAsiaTheme="minorEastAsia" w:hAnsiTheme="minorHAnsi" w:cstheme="minorBidi"/>
            <w:noProof/>
            <w:sz w:val="22"/>
            <w:szCs w:val="22"/>
          </w:rPr>
          <w:tab/>
        </w:r>
        <w:r w:rsidRPr="00B206EC">
          <w:rPr>
            <w:rStyle w:val="Hipersaite"/>
            <w:noProof/>
          </w:rPr>
          <w:t>Programmas finanšu rezultāti</w:t>
        </w:r>
        <w:r>
          <w:rPr>
            <w:noProof/>
            <w:webHidden/>
          </w:rPr>
          <w:tab/>
        </w:r>
        <w:r>
          <w:rPr>
            <w:noProof/>
            <w:webHidden/>
          </w:rPr>
          <w:fldChar w:fldCharType="begin"/>
        </w:r>
        <w:r>
          <w:rPr>
            <w:noProof/>
            <w:webHidden/>
          </w:rPr>
          <w:instrText xml:space="preserve"> PAGEREF _Toc162431222 \h </w:instrText>
        </w:r>
        <w:r>
          <w:rPr>
            <w:noProof/>
            <w:webHidden/>
          </w:rPr>
        </w:r>
        <w:r>
          <w:rPr>
            <w:noProof/>
            <w:webHidden/>
          </w:rPr>
          <w:fldChar w:fldCharType="separate"/>
        </w:r>
        <w:r>
          <w:rPr>
            <w:noProof/>
            <w:webHidden/>
          </w:rPr>
          <w:t>12</w:t>
        </w:r>
        <w:r>
          <w:rPr>
            <w:noProof/>
            <w:webHidden/>
          </w:rPr>
          <w:fldChar w:fldCharType="end"/>
        </w:r>
      </w:hyperlink>
    </w:p>
    <w:p w14:paraId="73CC23DC" w14:textId="35ECBE37" w:rsidR="003B6B25" w:rsidRDefault="003B6B25">
      <w:pPr>
        <w:pStyle w:val="Saturs1"/>
        <w:tabs>
          <w:tab w:val="left" w:pos="480"/>
        </w:tabs>
        <w:rPr>
          <w:rFonts w:asciiTheme="minorHAnsi" w:eastAsiaTheme="minorEastAsia" w:hAnsiTheme="minorHAnsi" w:cstheme="minorBidi"/>
          <w:noProof/>
          <w:sz w:val="22"/>
          <w:szCs w:val="22"/>
        </w:rPr>
      </w:pPr>
      <w:hyperlink w:anchor="_Toc162431223" w:history="1">
        <w:r w:rsidRPr="00B206EC">
          <w:rPr>
            <w:rStyle w:val="Hipersaite"/>
            <w:noProof/>
          </w:rPr>
          <w:t>6.</w:t>
        </w:r>
        <w:r>
          <w:rPr>
            <w:rFonts w:asciiTheme="minorHAnsi" w:eastAsiaTheme="minorEastAsia" w:hAnsiTheme="minorHAnsi" w:cstheme="minorBidi"/>
            <w:noProof/>
            <w:sz w:val="22"/>
            <w:szCs w:val="22"/>
          </w:rPr>
          <w:tab/>
        </w:r>
        <w:r w:rsidRPr="00B206EC">
          <w:rPr>
            <w:rStyle w:val="Hipersaite"/>
            <w:noProof/>
          </w:rPr>
          <w:t>Kopsavilkums un secinājumi</w:t>
        </w:r>
        <w:r>
          <w:rPr>
            <w:noProof/>
            <w:webHidden/>
          </w:rPr>
          <w:tab/>
        </w:r>
        <w:r>
          <w:rPr>
            <w:noProof/>
            <w:webHidden/>
          </w:rPr>
          <w:fldChar w:fldCharType="begin"/>
        </w:r>
        <w:r>
          <w:rPr>
            <w:noProof/>
            <w:webHidden/>
          </w:rPr>
          <w:instrText xml:space="preserve"> PAGEREF _Toc162431223 \h </w:instrText>
        </w:r>
        <w:r>
          <w:rPr>
            <w:noProof/>
            <w:webHidden/>
          </w:rPr>
        </w:r>
        <w:r>
          <w:rPr>
            <w:noProof/>
            <w:webHidden/>
          </w:rPr>
          <w:fldChar w:fldCharType="separate"/>
        </w:r>
        <w:r>
          <w:rPr>
            <w:noProof/>
            <w:webHidden/>
          </w:rPr>
          <w:t>13</w:t>
        </w:r>
        <w:r>
          <w:rPr>
            <w:noProof/>
            <w:webHidden/>
          </w:rPr>
          <w:fldChar w:fldCharType="end"/>
        </w:r>
      </w:hyperlink>
    </w:p>
    <w:p w14:paraId="252E1735" w14:textId="38437BAE" w:rsidR="00646211" w:rsidRPr="004B5161" w:rsidRDefault="00D872BC" w:rsidP="00197EB1">
      <w:pPr>
        <w:spacing w:afterLines="100" w:after="240" w:line="276" w:lineRule="auto"/>
        <w:jc w:val="center"/>
        <w:rPr>
          <w:b/>
          <w:sz w:val="32"/>
          <w:szCs w:val="32"/>
        </w:rPr>
      </w:pPr>
      <w:r w:rsidRPr="004B5161">
        <w:fldChar w:fldCharType="end"/>
      </w:r>
      <w:r w:rsidRPr="004B5161">
        <w:br w:type="page"/>
      </w:r>
    </w:p>
    <w:p w14:paraId="743D0C64" w14:textId="77777777" w:rsidR="00646211" w:rsidRPr="004B5161" w:rsidRDefault="00646211" w:rsidP="00695EA5">
      <w:pPr>
        <w:pStyle w:val="Virsraksts1"/>
        <w:numPr>
          <w:ilvl w:val="0"/>
          <w:numId w:val="3"/>
        </w:numPr>
        <w:spacing w:after="240" w:line="276" w:lineRule="auto"/>
        <w:ind w:left="714" w:hanging="357"/>
        <w:jc w:val="center"/>
        <w:rPr>
          <w:rFonts w:ascii="Times New Roman" w:hAnsi="Times New Roman"/>
          <w:sz w:val="28"/>
          <w:szCs w:val="28"/>
        </w:rPr>
      </w:pPr>
      <w:bookmarkStart w:id="0" w:name="_Toc162431218"/>
      <w:r w:rsidRPr="004B5161">
        <w:rPr>
          <w:rFonts w:ascii="Times New Roman" w:hAnsi="Times New Roman"/>
          <w:sz w:val="28"/>
          <w:szCs w:val="28"/>
        </w:rPr>
        <w:lastRenderedPageBreak/>
        <w:t>Programmas apraksts</w:t>
      </w:r>
      <w:bookmarkEnd w:id="0"/>
    </w:p>
    <w:p w14:paraId="5CD12D81" w14:textId="4F30F795" w:rsidR="00197EB1" w:rsidRDefault="00197EB1" w:rsidP="00197EB1">
      <w:pPr>
        <w:spacing w:line="276" w:lineRule="auto"/>
        <w:ind w:firstLine="720"/>
        <w:jc w:val="both"/>
      </w:pPr>
      <w:r>
        <w:t xml:space="preserve">Sabiedrības integrācijas fonda (turpmāk – Fonds) Latvijas valsts budžeta finansētās programmas „Līdzfinansējuma programma” atklāts pieteikumu konkurss (turpmāk – </w:t>
      </w:r>
      <w:r w:rsidR="008367D9">
        <w:t>k</w:t>
      </w:r>
      <w:r>
        <w:t xml:space="preserve">onkurss) tika rīkots ar mērķi veicināt Latvijas biedrību un nodibinājumu (turpmāk – NVO) līdzdalību ārvalstu fondu finansētu projektu, kas vērsti uz sabiedrības integrāciju un pilsoniskas sabiedrības attīstību, īstenošanā. </w:t>
      </w:r>
    </w:p>
    <w:p w14:paraId="230CDD6B" w14:textId="6FEAD627" w:rsidR="00197EB1" w:rsidRDefault="00CE39D4" w:rsidP="00197EB1">
      <w:pPr>
        <w:spacing w:line="276" w:lineRule="auto"/>
        <w:ind w:firstLine="720"/>
        <w:jc w:val="both"/>
      </w:pPr>
      <w:r>
        <w:t xml:space="preserve">Programmas izmaksu </w:t>
      </w:r>
      <w:proofErr w:type="spellStart"/>
      <w:r>
        <w:t>attiecināmības</w:t>
      </w:r>
      <w:proofErr w:type="spellEnd"/>
      <w:r>
        <w:t xml:space="preserve"> periods bija no </w:t>
      </w:r>
      <w:r w:rsidR="002F19A4">
        <w:t>01.01.</w:t>
      </w:r>
      <w:r>
        <w:t>202</w:t>
      </w:r>
      <w:r w:rsidR="004674C1">
        <w:t>3</w:t>
      </w:r>
      <w:r>
        <w:t xml:space="preserve">. līdz </w:t>
      </w:r>
      <w:r w:rsidR="002F19A4">
        <w:t>31.12.</w:t>
      </w:r>
      <w:r>
        <w:t>202</w:t>
      </w:r>
      <w:r w:rsidR="004674C1">
        <w:t>3</w:t>
      </w:r>
      <w:r>
        <w:t xml:space="preserve">. </w:t>
      </w:r>
      <w:r w:rsidR="00197EB1">
        <w:t xml:space="preserve">Konkursā līdzfinansējums tika piešķirts NVO projektiem, kuri atbilst programmas mērķim un tiek īstenoti vismaz vienā no šādām jomām: </w:t>
      </w:r>
    </w:p>
    <w:p w14:paraId="6335190E"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interešu pārstāvība;</w:t>
      </w:r>
    </w:p>
    <w:p w14:paraId="070F0EF9"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pilsoniskā līdzdalība un demokrātija;</w:t>
      </w:r>
    </w:p>
    <w:p w14:paraId="67BE149C"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cilvēktiesības, t.sk. bērnu tiesību aizsardzība;</w:t>
      </w:r>
    </w:p>
    <w:p w14:paraId="0229A0AF"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dažādības un iekļaušanas veicināšana;</w:t>
      </w:r>
    </w:p>
    <w:p w14:paraId="1205FE4B"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izglītība;</w:t>
      </w:r>
    </w:p>
    <w:p w14:paraId="0AF936E1"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sociālā palīdzība;</w:t>
      </w:r>
    </w:p>
    <w:p w14:paraId="15BAFFA0"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vardarbības mazināšana;</w:t>
      </w:r>
    </w:p>
    <w:p w14:paraId="41ED6535"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jaunatne;</w:t>
      </w:r>
    </w:p>
    <w:p w14:paraId="4B50720D"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kultūra;</w:t>
      </w:r>
    </w:p>
    <w:p w14:paraId="683447B8"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migrācijas jautājumi;</w:t>
      </w:r>
    </w:p>
    <w:p w14:paraId="38B0465F"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NVO savstarpējā sadarbība Eiropas Savienības un pasaules līmenī;</w:t>
      </w:r>
    </w:p>
    <w:p w14:paraId="5D886CE6"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piederība Eiropas Savienībai;</w:t>
      </w:r>
    </w:p>
    <w:p w14:paraId="55C68AD8" w14:textId="77777777" w:rsidR="00464A17" w:rsidRPr="00464A17" w:rsidRDefault="00464A17" w:rsidP="00464A17">
      <w:pPr>
        <w:pStyle w:val="Sarakstarindkopa"/>
        <w:numPr>
          <w:ilvl w:val="0"/>
          <w:numId w:val="36"/>
        </w:numPr>
        <w:jc w:val="both"/>
        <w:rPr>
          <w:rFonts w:ascii="Times New Roman" w:hAnsi="Times New Roman"/>
          <w:sz w:val="24"/>
          <w:szCs w:val="24"/>
        </w:rPr>
      </w:pPr>
      <w:r w:rsidRPr="00464A17">
        <w:rPr>
          <w:rFonts w:ascii="Times New Roman" w:hAnsi="Times New Roman"/>
          <w:sz w:val="24"/>
          <w:szCs w:val="24"/>
        </w:rPr>
        <w:t>kritiskās domāšanas un pilsoniskās apziņas attīstība;</w:t>
      </w:r>
    </w:p>
    <w:p w14:paraId="36128D70" w14:textId="3CC971C3" w:rsidR="00013857" w:rsidRPr="009D4E7E" w:rsidRDefault="00464A17" w:rsidP="00464A17">
      <w:pPr>
        <w:pStyle w:val="Sarakstarindkopa"/>
        <w:numPr>
          <w:ilvl w:val="0"/>
          <w:numId w:val="36"/>
        </w:numPr>
        <w:spacing w:after="0"/>
        <w:contextualSpacing w:val="0"/>
        <w:jc w:val="both"/>
        <w:rPr>
          <w:rFonts w:ascii="Times New Roman" w:hAnsi="Times New Roman"/>
          <w:sz w:val="24"/>
          <w:szCs w:val="24"/>
        </w:rPr>
      </w:pPr>
      <w:r w:rsidRPr="00464A17">
        <w:rPr>
          <w:rFonts w:ascii="Times New Roman" w:hAnsi="Times New Roman"/>
          <w:sz w:val="24"/>
          <w:szCs w:val="24"/>
        </w:rPr>
        <w:t>sabiedrības noturība pret dezinformāciju</w:t>
      </w:r>
      <w:r w:rsidR="00013857" w:rsidRPr="009D4E7E">
        <w:rPr>
          <w:rFonts w:ascii="Times New Roman" w:hAnsi="Times New Roman"/>
          <w:sz w:val="24"/>
          <w:szCs w:val="24"/>
        </w:rPr>
        <w:t>.</w:t>
      </w:r>
    </w:p>
    <w:p w14:paraId="75391B8D" w14:textId="77777777" w:rsidR="00F8324A" w:rsidRDefault="00345E80" w:rsidP="00345E80">
      <w:pPr>
        <w:spacing w:line="276" w:lineRule="auto"/>
        <w:ind w:firstLine="720"/>
        <w:jc w:val="both"/>
      </w:pPr>
      <w:r>
        <w:t>P</w:t>
      </w:r>
      <w:r w:rsidRPr="00345E80">
        <w:t>rogramm</w:t>
      </w:r>
      <w:r w:rsidR="0040163A">
        <w:t>ā 202</w:t>
      </w:r>
      <w:r w:rsidR="008B3636">
        <w:t>3</w:t>
      </w:r>
      <w:r w:rsidR="0040163A">
        <w:t>.gadā pieejamais finansējums bija 98 700 EUR apmērā.</w:t>
      </w:r>
      <w:r w:rsidRPr="00345E80">
        <w:t xml:space="preserve"> </w:t>
      </w:r>
      <w:r w:rsidR="00EB0A33">
        <w:t>V</w:t>
      </w:r>
      <w:r w:rsidR="00EB0A33" w:rsidRPr="00EB0A33">
        <w:t xml:space="preserve">ienam līdzfinansējuma </w:t>
      </w:r>
      <w:r w:rsidR="00F8324A">
        <w:t>pieteikumam pieejamais programmas finansējuma bija:</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2127"/>
        <w:gridCol w:w="2263"/>
      </w:tblGrid>
      <w:tr w:rsidR="00F8324A" w:rsidRPr="00FC4F5F" w14:paraId="06544D51" w14:textId="77777777">
        <w:trPr>
          <w:trHeight w:val="227"/>
          <w:jc w:val="center"/>
        </w:trPr>
        <w:tc>
          <w:tcPr>
            <w:tcW w:w="1985" w:type="dxa"/>
            <w:shd w:val="clear" w:color="auto" w:fill="auto"/>
            <w:vAlign w:val="center"/>
          </w:tcPr>
          <w:p w14:paraId="2AE2ECE8" w14:textId="77777777" w:rsidR="00F8324A" w:rsidRPr="00FC4F5F" w:rsidRDefault="00F8324A">
            <w:pPr>
              <w:spacing w:line="24" w:lineRule="atLeast"/>
              <w:jc w:val="center"/>
              <w:rPr>
                <w:sz w:val="22"/>
                <w:szCs w:val="22"/>
              </w:rPr>
            </w:pPr>
            <w:r>
              <w:rPr>
                <w:sz w:val="22"/>
                <w:szCs w:val="22"/>
              </w:rPr>
              <w:t>Atbalsta</w:t>
            </w:r>
            <w:r w:rsidRPr="00FC4F5F">
              <w:rPr>
                <w:sz w:val="22"/>
                <w:szCs w:val="22"/>
              </w:rPr>
              <w:t xml:space="preserve"> veids</w:t>
            </w:r>
          </w:p>
        </w:tc>
        <w:tc>
          <w:tcPr>
            <w:tcW w:w="1275" w:type="dxa"/>
            <w:shd w:val="clear" w:color="auto" w:fill="auto"/>
            <w:vAlign w:val="center"/>
          </w:tcPr>
          <w:p w14:paraId="5EA73D59" w14:textId="77777777" w:rsidR="00F8324A" w:rsidRPr="00FC4F5F" w:rsidRDefault="00F8324A">
            <w:pPr>
              <w:spacing w:line="24" w:lineRule="atLeast"/>
              <w:jc w:val="center"/>
              <w:rPr>
                <w:sz w:val="22"/>
                <w:szCs w:val="22"/>
              </w:rPr>
            </w:pPr>
            <w:r w:rsidRPr="00FC4F5F">
              <w:rPr>
                <w:sz w:val="22"/>
                <w:szCs w:val="22"/>
              </w:rPr>
              <w:t>Minimālais slieksnis, EUR</w:t>
            </w:r>
          </w:p>
        </w:tc>
        <w:tc>
          <w:tcPr>
            <w:tcW w:w="2127" w:type="dxa"/>
            <w:shd w:val="clear" w:color="auto" w:fill="auto"/>
            <w:vAlign w:val="center"/>
          </w:tcPr>
          <w:p w14:paraId="50E95A98" w14:textId="77777777" w:rsidR="00F8324A" w:rsidRDefault="00F8324A">
            <w:pPr>
              <w:spacing w:line="24" w:lineRule="atLeast"/>
              <w:jc w:val="center"/>
              <w:rPr>
                <w:sz w:val="22"/>
                <w:szCs w:val="22"/>
              </w:rPr>
            </w:pPr>
            <w:r w:rsidRPr="00FC4F5F">
              <w:rPr>
                <w:sz w:val="22"/>
                <w:szCs w:val="22"/>
              </w:rPr>
              <w:t>Maksimālais slieksnis,</w:t>
            </w:r>
          </w:p>
          <w:p w14:paraId="23455C33" w14:textId="77777777" w:rsidR="00F8324A" w:rsidRPr="00FC4F5F" w:rsidRDefault="00F8324A">
            <w:pPr>
              <w:spacing w:line="24" w:lineRule="atLeast"/>
              <w:jc w:val="center"/>
              <w:rPr>
                <w:sz w:val="22"/>
                <w:szCs w:val="22"/>
              </w:rPr>
            </w:pPr>
            <w:r w:rsidRPr="00FC4F5F">
              <w:rPr>
                <w:sz w:val="22"/>
                <w:szCs w:val="22"/>
              </w:rPr>
              <w:t>EUR</w:t>
            </w:r>
          </w:p>
        </w:tc>
        <w:tc>
          <w:tcPr>
            <w:tcW w:w="2263" w:type="dxa"/>
            <w:shd w:val="clear" w:color="auto" w:fill="auto"/>
          </w:tcPr>
          <w:p w14:paraId="36EEE858" w14:textId="77777777" w:rsidR="00F8324A" w:rsidRPr="00FC4F5F" w:rsidRDefault="00F8324A">
            <w:pPr>
              <w:spacing w:line="24" w:lineRule="atLeast"/>
              <w:jc w:val="center"/>
              <w:rPr>
                <w:sz w:val="22"/>
                <w:szCs w:val="22"/>
              </w:rPr>
            </w:pPr>
            <w:r w:rsidRPr="00FC4F5F">
              <w:rPr>
                <w:sz w:val="22"/>
                <w:szCs w:val="22"/>
              </w:rPr>
              <w:t xml:space="preserve">Kopējais programmas finansējums </w:t>
            </w:r>
            <w:r>
              <w:rPr>
                <w:sz w:val="22"/>
                <w:szCs w:val="22"/>
              </w:rPr>
              <w:t>atbalsta veidam</w:t>
            </w:r>
            <w:r w:rsidRPr="00FC4F5F">
              <w:rPr>
                <w:sz w:val="22"/>
                <w:szCs w:val="22"/>
              </w:rPr>
              <w:t>, EUR</w:t>
            </w:r>
          </w:p>
        </w:tc>
      </w:tr>
      <w:tr w:rsidR="00F8324A" w:rsidRPr="00FC4F5F" w14:paraId="45807125" w14:textId="77777777">
        <w:trPr>
          <w:trHeight w:val="515"/>
          <w:jc w:val="center"/>
        </w:trPr>
        <w:tc>
          <w:tcPr>
            <w:tcW w:w="1985" w:type="dxa"/>
            <w:shd w:val="clear" w:color="auto" w:fill="auto"/>
            <w:vAlign w:val="center"/>
          </w:tcPr>
          <w:p w14:paraId="6B26CBA1" w14:textId="77777777" w:rsidR="00F8324A" w:rsidRPr="004F293F" w:rsidRDefault="00F8324A">
            <w:pPr>
              <w:jc w:val="center"/>
              <w:rPr>
                <w:sz w:val="22"/>
                <w:szCs w:val="22"/>
              </w:rPr>
            </w:pPr>
            <w:r w:rsidRPr="00FC4F5F">
              <w:rPr>
                <w:sz w:val="22"/>
                <w:szCs w:val="22"/>
              </w:rPr>
              <w:t>Makro</w:t>
            </w:r>
            <w:r>
              <w:rPr>
                <w:sz w:val="22"/>
                <w:szCs w:val="22"/>
              </w:rPr>
              <w:t>-līmenī</w:t>
            </w:r>
          </w:p>
        </w:tc>
        <w:tc>
          <w:tcPr>
            <w:tcW w:w="1275" w:type="dxa"/>
            <w:shd w:val="clear" w:color="auto" w:fill="auto"/>
            <w:vAlign w:val="center"/>
          </w:tcPr>
          <w:p w14:paraId="4A5EC9F6" w14:textId="77777777" w:rsidR="00F8324A" w:rsidRPr="00FC4F5F" w:rsidRDefault="00F8324A">
            <w:pPr>
              <w:spacing w:line="24" w:lineRule="atLeast"/>
              <w:jc w:val="center"/>
              <w:rPr>
                <w:sz w:val="22"/>
                <w:szCs w:val="22"/>
              </w:rPr>
            </w:pPr>
            <w:r w:rsidRPr="00FC4F5F">
              <w:rPr>
                <w:sz w:val="22"/>
                <w:szCs w:val="22"/>
              </w:rPr>
              <w:t>1</w:t>
            </w:r>
            <w:r>
              <w:rPr>
                <w:sz w:val="22"/>
                <w:szCs w:val="22"/>
              </w:rPr>
              <w:t>5</w:t>
            </w:r>
            <w:r w:rsidRPr="00FC4F5F">
              <w:rPr>
                <w:sz w:val="22"/>
                <w:szCs w:val="22"/>
              </w:rPr>
              <w:t xml:space="preserve"> 001</w:t>
            </w:r>
          </w:p>
        </w:tc>
        <w:tc>
          <w:tcPr>
            <w:tcW w:w="2127" w:type="dxa"/>
            <w:shd w:val="clear" w:color="auto" w:fill="auto"/>
            <w:vAlign w:val="center"/>
          </w:tcPr>
          <w:p w14:paraId="3176C08E" w14:textId="77777777" w:rsidR="00F8324A" w:rsidRPr="00FC4F5F" w:rsidRDefault="00F8324A">
            <w:pPr>
              <w:spacing w:line="24" w:lineRule="atLeast"/>
              <w:jc w:val="center"/>
              <w:rPr>
                <w:sz w:val="22"/>
                <w:szCs w:val="22"/>
              </w:rPr>
            </w:pPr>
            <w:r>
              <w:rPr>
                <w:sz w:val="22"/>
                <w:szCs w:val="22"/>
              </w:rPr>
              <w:t>30 000</w:t>
            </w:r>
          </w:p>
        </w:tc>
        <w:tc>
          <w:tcPr>
            <w:tcW w:w="2263" w:type="dxa"/>
            <w:shd w:val="clear" w:color="auto" w:fill="auto"/>
            <w:vAlign w:val="center"/>
          </w:tcPr>
          <w:p w14:paraId="33C5C76D" w14:textId="77777777" w:rsidR="00F8324A" w:rsidRPr="00FC4F5F" w:rsidRDefault="00F8324A">
            <w:pPr>
              <w:spacing w:line="240" w:lineRule="atLeast"/>
              <w:jc w:val="center"/>
              <w:rPr>
                <w:b/>
                <w:bCs/>
                <w:kern w:val="24"/>
                <w:sz w:val="22"/>
                <w:szCs w:val="22"/>
              </w:rPr>
            </w:pPr>
            <w:r w:rsidRPr="004F293F">
              <w:rPr>
                <w:b/>
                <w:bCs/>
                <w:kern w:val="24"/>
                <w:sz w:val="22"/>
                <w:szCs w:val="22"/>
              </w:rPr>
              <w:t>30 000</w:t>
            </w:r>
          </w:p>
        </w:tc>
      </w:tr>
      <w:tr w:rsidR="00F8324A" w:rsidRPr="00FC4F5F" w14:paraId="14159030" w14:textId="77777777">
        <w:trPr>
          <w:trHeight w:val="585"/>
          <w:jc w:val="center"/>
        </w:trPr>
        <w:tc>
          <w:tcPr>
            <w:tcW w:w="1985" w:type="dxa"/>
            <w:shd w:val="clear" w:color="auto" w:fill="auto"/>
            <w:vAlign w:val="center"/>
          </w:tcPr>
          <w:p w14:paraId="6B817C65" w14:textId="77777777" w:rsidR="00F8324A" w:rsidRPr="00FC4F5F" w:rsidRDefault="00F8324A">
            <w:pPr>
              <w:spacing w:line="24" w:lineRule="atLeast"/>
              <w:jc w:val="center"/>
              <w:rPr>
                <w:sz w:val="22"/>
                <w:szCs w:val="22"/>
              </w:rPr>
            </w:pPr>
            <w:r w:rsidRPr="00FC4F5F">
              <w:rPr>
                <w:sz w:val="22"/>
                <w:szCs w:val="22"/>
              </w:rPr>
              <w:t>Mikro</w:t>
            </w:r>
            <w:r>
              <w:rPr>
                <w:sz w:val="22"/>
                <w:szCs w:val="22"/>
              </w:rPr>
              <w:t>-līmenī</w:t>
            </w:r>
          </w:p>
        </w:tc>
        <w:tc>
          <w:tcPr>
            <w:tcW w:w="1275" w:type="dxa"/>
            <w:shd w:val="clear" w:color="auto" w:fill="auto"/>
            <w:vAlign w:val="center"/>
          </w:tcPr>
          <w:p w14:paraId="618E145E" w14:textId="77777777" w:rsidR="00F8324A" w:rsidRPr="009D6628" w:rsidRDefault="00F8324A">
            <w:pPr>
              <w:spacing w:line="24" w:lineRule="atLeast"/>
              <w:jc w:val="center"/>
              <w:rPr>
                <w:sz w:val="22"/>
                <w:szCs w:val="22"/>
              </w:rPr>
            </w:pPr>
            <w:r>
              <w:rPr>
                <w:sz w:val="22"/>
                <w:szCs w:val="22"/>
              </w:rPr>
              <w:t xml:space="preserve">2 </w:t>
            </w:r>
            <w:r w:rsidRPr="009D6628">
              <w:rPr>
                <w:sz w:val="22"/>
                <w:szCs w:val="22"/>
              </w:rPr>
              <w:t>000</w:t>
            </w:r>
          </w:p>
        </w:tc>
        <w:tc>
          <w:tcPr>
            <w:tcW w:w="2127" w:type="dxa"/>
            <w:shd w:val="clear" w:color="auto" w:fill="auto"/>
            <w:vAlign w:val="center"/>
          </w:tcPr>
          <w:p w14:paraId="22B046B9" w14:textId="77777777" w:rsidR="00F8324A" w:rsidRPr="004031E4" w:rsidRDefault="00F8324A">
            <w:pPr>
              <w:spacing w:line="24" w:lineRule="atLeast"/>
              <w:jc w:val="center"/>
              <w:rPr>
                <w:sz w:val="22"/>
                <w:szCs w:val="22"/>
              </w:rPr>
            </w:pPr>
            <w:r w:rsidRPr="009D6628">
              <w:rPr>
                <w:sz w:val="22"/>
                <w:szCs w:val="22"/>
              </w:rPr>
              <w:t xml:space="preserve">15 </w:t>
            </w:r>
            <w:r w:rsidRPr="004031E4">
              <w:rPr>
                <w:sz w:val="22"/>
                <w:szCs w:val="22"/>
              </w:rPr>
              <w:t>000</w:t>
            </w:r>
          </w:p>
        </w:tc>
        <w:tc>
          <w:tcPr>
            <w:tcW w:w="2263" w:type="dxa"/>
            <w:shd w:val="clear" w:color="auto" w:fill="auto"/>
            <w:vAlign w:val="center"/>
          </w:tcPr>
          <w:p w14:paraId="5F95E240" w14:textId="77777777" w:rsidR="00F8324A" w:rsidRPr="00782C69" w:rsidRDefault="00F8324A">
            <w:pPr>
              <w:spacing w:line="24" w:lineRule="atLeast"/>
              <w:jc w:val="center"/>
              <w:rPr>
                <w:b/>
                <w:bCs/>
                <w:sz w:val="22"/>
                <w:szCs w:val="22"/>
              </w:rPr>
            </w:pPr>
            <w:r w:rsidRPr="00782C69">
              <w:rPr>
                <w:b/>
                <w:bCs/>
                <w:sz w:val="22"/>
                <w:szCs w:val="22"/>
              </w:rPr>
              <w:t>68 700</w:t>
            </w:r>
          </w:p>
        </w:tc>
      </w:tr>
    </w:tbl>
    <w:p w14:paraId="3749D13E" w14:textId="07BC57FB" w:rsidR="006B6E8F" w:rsidRDefault="006B6E8F" w:rsidP="006B6E8F">
      <w:pPr>
        <w:spacing w:line="276" w:lineRule="auto"/>
        <w:ind w:firstLine="720"/>
        <w:jc w:val="both"/>
      </w:pPr>
      <w:r>
        <w:t xml:space="preserve">Pieteikumus finansējuma saņemšanai </w:t>
      </w:r>
      <w:r w:rsidR="00492526">
        <w:t>p</w:t>
      </w:r>
      <w:r>
        <w:t>rogrammas ietvaros varēja iesniegt Latvijas Republikā reģistrētas NVO, kas dibinātas un darbojas saskaņā ar Biedrību un nodibinājumu likumu un atbilst visiem minētajiem nosacījumiem:</w:t>
      </w:r>
    </w:p>
    <w:p w14:paraId="098E96C7" w14:textId="77777777" w:rsid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darbojas sabiedrības integrācijas un pilsoniskās sabiedrības attīstības jomā, tās darbība ir vērsta uz sabiedrības labklājības celšanu, risinot sabiedrības vai atsevišķu grupu identificētas problēmas;</w:t>
      </w:r>
    </w:p>
    <w:p w14:paraId="49EEB627" w14:textId="77777777"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nedarbojas tikai savās interesēs, savu biedru komerciālajās, profesionālajās vai politiskajās interesēs, tās mērķis ir darboties plašākas sabiedrības labā, risinot jautājumus, kas saistīti ar atsevišķu iedzīvotāju grupu vai visas sabiedrības labklājību;</w:t>
      </w:r>
    </w:p>
    <w:p w14:paraId="1071833B" w14:textId="35772B9D"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 xml:space="preserve">NVO ir neatkarīga no publiskās pārvaldes, politiskām partijām, reliģiskām organizācijām, komerciālām organizācijām un to ietekmes (tai skaitā, biedru </w:t>
      </w:r>
      <w:r w:rsidRPr="006B6E8F">
        <w:rPr>
          <w:rFonts w:ascii="Times New Roman" w:hAnsi="Times New Roman"/>
          <w:sz w:val="24"/>
          <w:szCs w:val="24"/>
        </w:rPr>
        <w:lastRenderedPageBreak/>
        <w:t>vidū un pārvaldes institūcijās pēc īpatsvara vai darbības ietekmes uzskaitīto organizāciju vai to oficiālo pārstāvju ir mazākumā);</w:t>
      </w:r>
    </w:p>
    <w:p w14:paraId="2C916DD2" w14:textId="66EAB001" w:rsidR="00014759" w:rsidRDefault="006B6E8F" w:rsidP="00695EA5">
      <w:pPr>
        <w:pStyle w:val="Sarakstarindkopa"/>
        <w:numPr>
          <w:ilvl w:val="0"/>
          <w:numId w:val="27"/>
        </w:numPr>
        <w:spacing w:after="0"/>
        <w:ind w:left="1434" w:hanging="357"/>
        <w:jc w:val="both"/>
        <w:rPr>
          <w:rFonts w:ascii="Times New Roman" w:hAnsi="Times New Roman"/>
          <w:sz w:val="24"/>
          <w:szCs w:val="24"/>
        </w:rPr>
      </w:pPr>
      <w:r w:rsidRPr="006B6E8F">
        <w:rPr>
          <w:rFonts w:ascii="Times New Roman" w:hAnsi="Times New Roman"/>
          <w:sz w:val="24"/>
          <w:szCs w:val="24"/>
        </w:rPr>
        <w:t>NVO nav darba devēju organizācija vai to apvienība, arodbiedrība vai to apvienība, reliģiskā organizācija vai tās iestāde, politiskā partija un to apvienība, dzīvokļu apsaimniekošanas biedrība.</w:t>
      </w:r>
    </w:p>
    <w:p w14:paraId="546EF466" w14:textId="77777777" w:rsidR="00014759" w:rsidRDefault="00014759">
      <w:pPr>
        <w:spacing w:after="200" w:line="276" w:lineRule="auto"/>
        <w:rPr>
          <w:rFonts w:eastAsia="Calibri"/>
          <w:lang w:eastAsia="en-US"/>
        </w:rPr>
      </w:pPr>
      <w:r>
        <w:br w:type="page"/>
      </w:r>
    </w:p>
    <w:p w14:paraId="20F25455" w14:textId="37E1BD34" w:rsidR="005E4D45" w:rsidRPr="00270A6A" w:rsidRDefault="00E111A8" w:rsidP="00270A6A">
      <w:pPr>
        <w:pStyle w:val="Virsraksts1"/>
        <w:numPr>
          <w:ilvl w:val="0"/>
          <w:numId w:val="3"/>
        </w:numPr>
        <w:spacing w:after="240" w:line="276" w:lineRule="auto"/>
        <w:ind w:left="714" w:hanging="357"/>
        <w:jc w:val="center"/>
        <w:rPr>
          <w:rFonts w:ascii="Times New Roman" w:hAnsi="Times New Roman"/>
          <w:sz w:val="28"/>
          <w:szCs w:val="28"/>
        </w:rPr>
      </w:pPr>
      <w:bookmarkStart w:id="1" w:name="_Toc162431219"/>
      <w:r w:rsidRPr="00270A6A">
        <w:rPr>
          <w:rFonts w:ascii="Times New Roman" w:hAnsi="Times New Roman"/>
          <w:sz w:val="28"/>
          <w:szCs w:val="28"/>
        </w:rPr>
        <w:lastRenderedPageBreak/>
        <w:t>K</w:t>
      </w:r>
      <w:r w:rsidR="00646211" w:rsidRPr="00270A6A">
        <w:rPr>
          <w:rFonts w:ascii="Times New Roman" w:hAnsi="Times New Roman"/>
          <w:sz w:val="28"/>
          <w:szCs w:val="28"/>
        </w:rPr>
        <w:t xml:space="preserve">onkursa apraksts un iesniegto </w:t>
      </w:r>
      <w:r w:rsidRPr="00270A6A">
        <w:rPr>
          <w:rFonts w:ascii="Times New Roman" w:hAnsi="Times New Roman"/>
          <w:sz w:val="28"/>
          <w:szCs w:val="28"/>
        </w:rPr>
        <w:t>līdzfinansējuma pieteikumu</w:t>
      </w:r>
      <w:r w:rsidR="00646211" w:rsidRPr="00270A6A">
        <w:rPr>
          <w:rFonts w:ascii="Times New Roman" w:hAnsi="Times New Roman"/>
          <w:sz w:val="28"/>
          <w:szCs w:val="28"/>
        </w:rPr>
        <w:t xml:space="preserve"> analīze</w:t>
      </w:r>
      <w:bookmarkEnd w:id="1"/>
    </w:p>
    <w:p w14:paraId="0CC6014B" w14:textId="394DA1D6" w:rsidR="00081506" w:rsidRDefault="005131C1" w:rsidP="00081506">
      <w:pPr>
        <w:spacing w:line="276" w:lineRule="auto"/>
        <w:ind w:firstLine="720"/>
        <w:jc w:val="both"/>
      </w:pPr>
      <w:r>
        <w:t>Fonda</w:t>
      </w:r>
      <w:r w:rsidR="0021035B" w:rsidRPr="004B5161">
        <w:t xml:space="preserve"> sekretariāts </w:t>
      </w:r>
      <w:r w:rsidR="0024031C">
        <w:t>0</w:t>
      </w:r>
      <w:r w:rsidR="0008749E">
        <w:t>8</w:t>
      </w:r>
      <w:r w:rsidR="0024031C">
        <w:t>.0</w:t>
      </w:r>
      <w:r w:rsidR="0008749E">
        <w:t>3</w:t>
      </w:r>
      <w:r w:rsidR="0024031C">
        <w:t>.</w:t>
      </w:r>
      <w:r w:rsidR="001636D2" w:rsidRPr="00DC68FF">
        <w:t>20</w:t>
      </w:r>
      <w:r w:rsidR="001636D2">
        <w:t>2</w:t>
      </w:r>
      <w:r w:rsidR="0008749E">
        <w:t>3</w:t>
      </w:r>
      <w:r w:rsidR="001636D2" w:rsidRPr="00DC68FF">
        <w:t>.</w:t>
      </w:r>
      <w:r w:rsidR="00E111A8">
        <w:t xml:space="preserve"> </w:t>
      </w:r>
      <w:r w:rsidR="001636D2">
        <w:t>tīmekļa</w:t>
      </w:r>
      <w:r w:rsidR="0021035B" w:rsidRPr="004B5161">
        <w:t xml:space="preserve"> vietnē </w:t>
      </w:r>
      <w:hyperlink r:id="rId12" w:history="1">
        <w:r w:rsidR="0021035B" w:rsidRPr="004B5161">
          <w:rPr>
            <w:rStyle w:val="Hipersaite"/>
          </w:rPr>
          <w:t>www.sif.gov.lv</w:t>
        </w:r>
      </w:hyperlink>
      <w:r w:rsidR="0021035B" w:rsidRPr="004B5161">
        <w:t xml:space="preserve"> izsludināja </w:t>
      </w:r>
      <w:r w:rsidR="00E111A8">
        <w:t>a</w:t>
      </w:r>
      <w:r w:rsidR="00E111A8" w:rsidRPr="00E111A8">
        <w:t>tklāt</w:t>
      </w:r>
      <w:r w:rsidR="00E111A8">
        <w:t>u</w:t>
      </w:r>
      <w:r w:rsidR="00E111A8" w:rsidRPr="00E111A8">
        <w:t xml:space="preserve"> projektu pieteikumu konkurs</w:t>
      </w:r>
      <w:r w:rsidR="00E111A8">
        <w:t>u</w:t>
      </w:r>
      <w:r w:rsidR="0021035B" w:rsidRPr="004B5161">
        <w:t xml:space="preserve"> Latvijas valsts budžeta finansētās programmas “</w:t>
      </w:r>
      <w:r w:rsidR="00E111A8" w:rsidRPr="00E111A8">
        <w:t>Līdzfinansējuma programma</w:t>
      </w:r>
      <w:r w:rsidR="0021035B" w:rsidRPr="004B5161">
        <w:t xml:space="preserve">” ietvaros. </w:t>
      </w:r>
      <w:r w:rsidR="001D07EC">
        <w:t xml:space="preserve">Pieteikšanās termiņš bija noteikts laika periodā no </w:t>
      </w:r>
      <w:r w:rsidR="0024031C">
        <w:t>0</w:t>
      </w:r>
      <w:r w:rsidR="00A41695">
        <w:t>8</w:t>
      </w:r>
      <w:r w:rsidR="0024031C">
        <w:t>.0</w:t>
      </w:r>
      <w:r w:rsidR="00A41695">
        <w:t>3</w:t>
      </w:r>
      <w:r w:rsidR="0024031C">
        <w:t>.</w:t>
      </w:r>
      <w:r w:rsidR="001D07EC">
        <w:t>202</w:t>
      </w:r>
      <w:r w:rsidR="00A41695">
        <w:t>3</w:t>
      </w:r>
      <w:r w:rsidR="001D07EC">
        <w:t xml:space="preserve">. līdz </w:t>
      </w:r>
      <w:r w:rsidR="007B2D74">
        <w:t>04</w:t>
      </w:r>
      <w:r w:rsidR="0024031C">
        <w:t>.0</w:t>
      </w:r>
      <w:r w:rsidR="007B2D74">
        <w:t>4</w:t>
      </w:r>
      <w:r w:rsidR="0024031C">
        <w:t>.</w:t>
      </w:r>
      <w:r w:rsidR="001D07EC">
        <w:t>202</w:t>
      </w:r>
      <w:r w:rsidR="007B2D74">
        <w:t>3</w:t>
      </w:r>
      <w:r w:rsidR="001D07EC">
        <w:t>.</w:t>
      </w:r>
      <w:r w:rsidR="00081506">
        <w:t xml:space="preserve"> </w:t>
      </w:r>
      <w:r w:rsidR="00081506" w:rsidRPr="00081506">
        <w:t xml:space="preserve">Pieteikumu konkursa atlase tika īstenota vienā kārtā, bet, ja šajā kārtā </w:t>
      </w:r>
      <w:r w:rsidR="00611B39">
        <w:t xml:space="preserve">būtu </w:t>
      </w:r>
      <w:r w:rsidR="00081506" w:rsidRPr="00081506">
        <w:t>atbalstīti līdzfinansējuma pieteikumi par mazāku kopsummu nekā Konkursa nolikuma 1.13.punktā norādītais pieejamais programmas finansējums, tad atlase var</w:t>
      </w:r>
      <w:r w:rsidR="00673930">
        <w:t>ēja</w:t>
      </w:r>
      <w:r w:rsidR="00081506" w:rsidRPr="00081506">
        <w:t xml:space="preserve"> tikt organizēta atkārtoti, izsludinot nākamo kārtu ne retāk kā vienu reizi ceturksnī.</w:t>
      </w:r>
    </w:p>
    <w:p w14:paraId="2E03A3D6" w14:textId="4E40BDBE" w:rsidR="0022331E" w:rsidRDefault="0021035B" w:rsidP="00E059E3">
      <w:pPr>
        <w:spacing w:line="276" w:lineRule="auto"/>
        <w:ind w:firstLine="720"/>
        <w:jc w:val="both"/>
      </w:pPr>
      <w:r w:rsidRPr="004B5161">
        <w:t>Noteiktajā termiņā</w:t>
      </w:r>
      <w:r w:rsidR="006A46A5">
        <w:t xml:space="preserve"> </w:t>
      </w:r>
      <w:r w:rsidR="006A46A5" w:rsidRPr="004B5161">
        <w:t xml:space="preserve">līdz </w:t>
      </w:r>
      <w:r w:rsidR="00EF5B80">
        <w:t>04</w:t>
      </w:r>
      <w:r w:rsidR="009D0DC2">
        <w:t>.0</w:t>
      </w:r>
      <w:r w:rsidR="00EF5B80">
        <w:t>4</w:t>
      </w:r>
      <w:r w:rsidR="009D0DC2">
        <w:t>.</w:t>
      </w:r>
      <w:r w:rsidR="006A46A5" w:rsidRPr="004B5161">
        <w:t>20</w:t>
      </w:r>
      <w:r w:rsidR="006A46A5">
        <w:t>2</w:t>
      </w:r>
      <w:r w:rsidR="00EF5B80">
        <w:t>3</w:t>
      </w:r>
      <w:r w:rsidR="006A46A5" w:rsidRPr="004B5161">
        <w:t>.</w:t>
      </w:r>
      <w:r w:rsidR="00E111A8">
        <w:t xml:space="preserve"> </w:t>
      </w:r>
      <w:r w:rsidRPr="004B5161">
        <w:t>tika saņemt</w:t>
      </w:r>
      <w:r w:rsidR="000859A7" w:rsidRPr="004B5161">
        <w:t xml:space="preserve">i </w:t>
      </w:r>
      <w:r w:rsidR="00EF5B80">
        <w:t>9</w:t>
      </w:r>
      <w:r w:rsidR="00E111A8">
        <w:t xml:space="preserve"> līdzfinansējuma pieteikumi </w:t>
      </w:r>
      <w:r w:rsidR="008D7CFA">
        <w:t>par</w:t>
      </w:r>
      <w:r w:rsidR="00F94DBD">
        <w:t xml:space="preserve"> </w:t>
      </w:r>
      <w:r w:rsidRPr="004B5161">
        <w:t>kopēj</w:t>
      </w:r>
      <w:r w:rsidR="008D7CFA">
        <w:t>o</w:t>
      </w:r>
      <w:r w:rsidRPr="004B5161">
        <w:t xml:space="preserve"> pieprasīt</w:t>
      </w:r>
      <w:r w:rsidR="008D7CFA">
        <w:t>ā</w:t>
      </w:r>
      <w:r w:rsidRPr="004B5161">
        <w:t xml:space="preserve"> finansējum</w:t>
      </w:r>
      <w:r w:rsidR="008D7CFA">
        <w:t>a summu</w:t>
      </w:r>
      <w:r w:rsidR="00290956">
        <w:t> </w:t>
      </w:r>
      <w:r w:rsidR="002F2C93" w:rsidRPr="002F2C93">
        <w:rPr>
          <w:bCs/>
        </w:rPr>
        <w:t>104 456,64</w:t>
      </w:r>
      <w:r w:rsidR="002F2C93">
        <w:rPr>
          <w:bCs/>
        </w:rPr>
        <w:t xml:space="preserve"> </w:t>
      </w:r>
      <w:r w:rsidR="00277714" w:rsidRPr="00277714">
        <w:rPr>
          <w:iCs/>
        </w:rPr>
        <w:t>EUR</w:t>
      </w:r>
      <w:r w:rsidR="00E111A8">
        <w:rPr>
          <w:i/>
        </w:rPr>
        <w:t>.</w:t>
      </w:r>
      <w:r w:rsidR="003E4CF2">
        <w:t xml:space="preserve"> </w:t>
      </w:r>
      <w:r w:rsidR="0022331E">
        <w:t xml:space="preserve">Programmā līdzfinansējums tika piešķirts līdzfinansējuma pieteikumu iesniegšanas secībā. </w:t>
      </w:r>
      <w:r w:rsidR="002F7B2F">
        <w:t xml:space="preserve">Vērtēšanas rezultātā par atbilstošiem tika atzīti un virzīti apstiprināšanai </w:t>
      </w:r>
      <w:r w:rsidR="002F2C93">
        <w:t>visi 9</w:t>
      </w:r>
      <w:r w:rsidR="002F7B2F">
        <w:t xml:space="preserve"> iesniegt</w:t>
      </w:r>
      <w:r w:rsidR="002F2C93">
        <w:t>ie</w:t>
      </w:r>
      <w:r w:rsidR="002F7B2F">
        <w:t xml:space="preserve"> līdzfinansējuma pieteikumi par kopēju programmas finansējumu </w:t>
      </w:r>
      <w:r w:rsidR="009713C7" w:rsidRPr="009713C7">
        <w:t>98 700 EUR</w:t>
      </w:r>
      <w:r w:rsidR="002F7B2F">
        <w:t xml:space="preserve">. </w:t>
      </w:r>
      <w:r w:rsidR="009713C7">
        <w:t xml:space="preserve">Tālākas kārtas netika plānotas, jo programmas finansējums pilnā apmērā tika </w:t>
      </w:r>
      <w:r w:rsidR="007D7426">
        <w:t>rezervēts</w:t>
      </w:r>
      <w:r w:rsidR="009713C7">
        <w:t xml:space="preserve"> </w:t>
      </w:r>
      <w:r w:rsidR="005964EE">
        <w:t xml:space="preserve">esošo pieteikumu </w:t>
      </w:r>
      <w:r w:rsidR="002E596D">
        <w:t>līdzfinansēšanai</w:t>
      </w:r>
      <w:r w:rsidR="005964EE">
        <w:t>.</w:t>
      </w:r>
    </w:p>
    <w:p w14:paraId="0FD9B17F" w14:textId="0B5BF8FE" w:rsidR="00C53758" w:rsidRDefault="00F7603A" w:rsidP="00C53758">
      <w:pPr>
        <w:spacing w:line="276" w:lineRule="auto"/>
        <w:ind w:firstLine="720"/>
        <w:jc w:val="both"/>
      </w:pPr>
      <w:proofErr w:type="spellStart"/>
      <w:r>
        <w:t>Izvērtējuma</w:t>
      </w:r>
      <w:proofErr w:type="spellEnd"/>
      <w:r>
        <w:t xml:space="preserve"> </w:t>
      </w:r>
      <w:r w:rsidR="00115DBB">
        <w:t xml:space="preserve">1.attēlā </w:t>
      </w:r>
      <w:r w:rsidR="00115DBB" w:rsidRPr="00F23C1A">
        <w:t xml:space="preserve">redzams </w:t>
      </w:r>
      <w:r w:rsidR="00206C36">
        <w:t>202</w:t>
      </w:r>
      <w:r w:rsidR="00BC6B40">
        <w:t>3</w:t>
      </w:r>
      <w:r w:rsidR="00206C36">
        <w:t xml:space="preserve">.gada </w:t>
      </w:r>
      <w:r w:rsidR="00115DBB">
        <w:t>k</w:t>
      </w:r>
      <w:r w:rsidR="00115DBB" w:rsidRPr="004B49D6">
        <w:t xml:space="preserve">onkursā iesniegto līdzfinansējuma pieteikumu dalījums pa atbalstītajām īstenošanas </w:t>
      </w:r>
      <w:r w:rsidR="00115DBB" w:rsidRPr="005B38F0">
        <w:t>jomām</w:t>
      </w:r>
      <w:r w:rsidR="00206C36">
        <w:t xml:space="preserve"> (salīdzinājumā ar 2021.gada </w:t>
      </w:r>
      <w:r w:rsidR="00BC6B40">
        <w:t xml:space="preserve">un 2022.gada </w:t>
      </w:r>
      <w:r w:rsidR="00206C36">
        <w:t>konkursu)</w:t>
      </w:r>
      <w:r w:rsidR="00115DBB" w:rsidRPr="005B38F0">
        <w:t>. Viens līdzfinansējuma pieteikums varēja atbilst vairākām jomām. Analizējot šo statistiku</w:t>
      </w:r>
      <w:r w:rsidR="00115DBB">
        <w:t>,</w:t>
      </w:r>
      <w:r w:rsidR="00115DBB" w:rsidRPr="005B38F0">
        <w:t xml:space="preserve"> jāņem vērā, ka</w:t>
      </w:r>
      <w:r w:rsidR="00227357">
        <w:t xml:space="preserve"> 2023.gadā tik</w:t>
      </w:r>
      <w:r w:rsidR="00F24BC5">
        <w:t>a</w:t>
      </w:r>
      <w:r w:rsidR="00227357">
        <w:t xml:space="preserve"> iesniegts krietni mazāk pieteikumu, t.i. </w:t>
      </w:r>
      <w:r w:rsidR="00F24BC5">
        <w:t>iesniegti</w:t>
      </w:r>
      <w:r w:rsidR="00227357">
        <w:t xml:space="preserve"> 9 līdzfinansējuma pieteikumi, bet</w:t>
      </w:r>
      <w:r w:rsidR="00115DBB" w:rsidRPr="005B38F0">
        <w:t xml:space="preserve"> 2022.gadā </w:t>
      </w:r>
      <w:r w:rsidR="00227357">
        <w:t xml:space="preserve">bija iesniegti </w:t>
      </w:r>
      <w:r w:rsidR="00115DBB" w:rsidRPr="005B38F0">
        <w:t>13 pieteikumi</w:t>
      </w:r>
      <w:r w:rsidR="00227357">
        <w:t xml:space="preserve"> un </w:t>
      </w:r>
      <w:r w:rsidR="00227357" w:rsidRPr="005B38F0">
        <w:t xml:space="preserve">2021.gadā </w:t>
      </w:r>
      <w:r w:rsidR="00227357">
        <w:t>-</w:t>
      </w:r>
      <w:r w:rsidR="00227357" w:rsidRPr="005B38F0">
        <w:t xml:space="preserve"> 20 pieteikumi</w:t>
      </w:r>
      <w:r w:rsidR="005F5E7B">
        <w:t xml:space="preserve">. </w:t>
      </w:r>
      <w:r w:rsidR="00F24BC5">
        <w:t>S</w:t>
      </w:r>
      <w:r w:rsidR="00115DBB" w:rsidRPr="005B38F0">
        <w:t>kaitliski 2021.</w:t>
      </w:r>
      <w:r w:rsidR="005F5E7B">
        <w:t xml:space="preserve"> un 2022.</w:t>
      </w:r>
      <w:r w:rsidR="00115DBB" w:rsidRPr="005B38F0">
        <w:t xml:space="preserve">gadā </w:t>
      </w:r>
      <w:r w:rsidR="00297836">
        <w:t xml:space="preserve">katrā no </w:t>
      </w:r>
      <w:r w:rsidR="00115DBB">
        <w:t>atbalstītajā</w:t>
      </w:r>
      <w:r w:rsidR="00297836">
        <w:t>m</w:t>
      </w:r>
      <w:r w:rsidR="00115DBB" w:rsidRPr="005B38F0">
        <w:t xml:space="preserve"> jomā</w:t>
      </w:r>
      <w:r w:rsidR="00297836">
        <w:t>m</w:t>
      </w:r>
      <w:r w:rsidR="00115DBB" w:rsidRPr="005B38F0">
        <w:t xml:space="preserve"> varēja tikt īstenoti vairāki projekti. Ja 2021.gadā </w:t>
      </w:r>
      <w:r w:rsidR="00115DBB">
        <w:t>dažas</w:t>
      </w:r>
      <w:r w:rsidR="00115DBB" w:rsidRPr="005B38F0">
        <w:t xml:space="preserve"> atbalsta jomas </w:t>
      </w:r>
      <w:r w:rsidR="00115DBB">
        <w:t xml:space="preserve">(interešu pārstāvībā, pilsoniskā līdzdalība un </w:t>
      </w:r>
      <w:r w:rsidR="00115DBB" w:rsidRPr="002678AD">
        <w:t>demokrātija, kā arī veicināta piederība Eiropas Savienībai) bija izteikti vairāk pārstāvētas, tad 2022.</w:t>
      </w:r>
      <w:r w:rsidR="000D1500">
        <w:t xml:space="preserve"> un 2023.</w:t>
      </w:r>
      <w:r w:rsidR="00115DBB" w:rsidRPr="002678AD">
        <w:t xml:space="preserve">gadā šī situācija ir izlīdzinājusies. </w:t>
      </w:r>
    </w:p>
    <w:p w14:paraId="366FCD90" w14:textId="5FBFF2C5" w:rsidR="00C53758" w:rsidRDefault="00C53758" w:rsidP="00C53758">
      <w:pPr>
        <w:spacing w:line="276" w:lineRule="auto"/>
        <w:ind w:firstLine="720"/>
        <w:jc w:val="both"/>
      </w:pPr>
      <w:r w:rsidRPr="00C53758">
        <w:t xml:space="preserve">Salīdzinot ar </w:t>
      </w:r>
      <w:r>
        <w:t>2022.gadu</w:t>
      </w:r>
      <w:r w:rsidRPr="00C53758">
        <w:t>, 202</w:t>
      </w:r>
      <w:r>
        <w:t>3</w:t>
      </w:r>
      <w:r w:rsidRPr="00C53758">
        <w:t>.gadā līdzfinansētie projekti ir aptvēruši vienlaikus vairāk</w:t>
      </w:r>
      <w:r>
        <w:t>as</w:t>
      </w:r>
      <w:r w:rsidRPr="00C53758">
        <w:t xml:space="preserve"> jomas, jo atbalstīto projektu skaits bija mazāks, bet lielākajā daļā atbalsta jomu projektu skaits nav samazinājies. Līdz ar to var secināt, ka 2023.gadā līdzfinansētie projekti ir bijuši vispusīgāki.</w:t>
      </w:r>
    </w:p>
    <w:p w14:paraId="347ED747" w14:textId="79347827" w:rsidR="00776D8F" w:rsidRPr="00C53758" w:rsidRDefault="00776D8F" w:rsidP="00115DBB">
      <w:pPr>
        <w:spacing w:line="276" w:lineRule="auto"/>
        <w:ind w:firstLine="720"/>
        <w:jc w:val="both"/>
      </w:pPr>
      <w:r w:rsidRPr="00776D8F">
        <w:t>2023.gadā</w:t>
      </w:r>
      <w:r w:rsidR="004C72F4">
        <w:t xml:space="preserve"> </w:t>
      </w:r>
      <w:r w:rsidRPr="00776D8F">
        <w:t>atbalstīto jomu saraksts tika paplašināts ar 2 jomām</w:t>
      </w:r>
      <w:r w:rsidR="00C540D7">
        <w:t xml:space="preserve">: 1) </w:t>
      </w:r>
      <w:r w:rsidRPr="00776D8F">
        <w:t>kritiskās</w:t>
      </w:r>
      <w:r w:rsidR="00A25215">
        <w:t xml:space="preserve"> </w:t>
      </w:r>
      <w:r w:rsidRPr="00776D8F">
        <w:t>domāšanas un pilsoniskās apziņas attīstība</w:t>
      </w:r>
      <w:r w:rsidR="00C540D7">
        <w:t xml:space="preserve">; 2) </w:t>
      </w:r>
      <w:r w:rsidRPr="00776D8F">
        <w:t>sabiedrības noturība pret dezinformāciju</w:t>
      </w:r>
      <w:r w:rsidR="00A25215">
        <w:t xml:space="preserve">. </w:t>
      </w:r>
      <w:r w:rsidR="005E2FCC">
        <w:t>Šīs atbalsta jomas bija iekļautas</w:t>
      </w:r>
      <w:r w:rsidR="00A80C63">
        <w:t>, jo 2023.gadā bija ļoti</w:t>
      </w:r>
      <w:r w:rsidR="00A80C63" w:rsidRPr="00776D8F">
        <w:t xml:space="preserve"> aktu</w:t>
      </w:r>
      <w:r w:rsidR="00A80C63">
        <w:t>ālas</w:t>
      </w:r>
      <w:r w:rsidR="00A80C63" w:rsidRPr="00776D8F">
        <w:t xml:space="preserve"> Krievijas izraisītā kara </w:t>
      </w:r>
      <w:r w:rsidR="00A80C63">
        <w:t xml:space="preserve">Ukrainā </w:t>
      </w:r>
      <w:r w:rsidR="00A80C63" w:rsidRPr="00776D8F">
        <w:t>dēļ</w:t>
      </w:r>
      <w:r w:rsidR="00A80C63">
        <w:t xml:space="preserve">. </w:t>
      </w:r>
      <w:r w:rsidR="0027573D">
        <w:t xml:space="preserve">Aktualitāti pierāda arī </w:t>
      </w:r>
      <w:r w:rsidR="00042F90">
        <w:t xml:space="preserve">fakts, ka 2023.gadā atbalsta jomā par </w:t>
      </w:r>
      <w:r w:rsidR="00042F90" w:rsidRPr="00776D8F">
        <w:t>kritiskās</w:t>
      </w:r>
      <w:r w:rsidR="00042F90">
        <w:t xml:space="preserve"> </w:t>
      </w:r>
      <w:r w:rsidR="00042F90" w:rsidRPr="00776D8F">
        <w:t xml:space="preserve">domāšanas un pilsoniskās apziņas </w:t>
      </w:r>
      <w:r w:rsidR="00042F90" w:rsidRPr="00C53758">
        <w:t>attīstību līdzfinansēti 4 projekti</w:t>
      </w:r>
      <w:r w:rsidR="007E4533" w:rsidRPr="00C53758">
        <w:t xml:space="preserve"> no kopumā atbalstītajiem 9</w:t>
      </w:r>
      <w:r w:rsidR="006D0EC2" w:rsidRPr="00C53758">
        <w:t xml:space="preserve"> pieteikumiem</w:t>
      </w:r>
      <w:r w:rsidR="007E4533" w:rsidRPr="00C53758">
        <w:t>.</w:t>
      </w:r>
    </w:p>
    <w:p w14:paraId="5FBB7355" w14:textId="77777777" w:rsidR="00040669" w:rsidRDefault="00040669">
      <w:pPr>
        <w:spacing w:after="200" w:line="276" w:lineRule="auto"/>
        <w:rPr>
          <w:b/>
          <w:bCs/>
          <w:sz w:val="20"/>
          <w:szCs w:val="20"/>
        </w:rPr>
      </w:pPr>
      <w:r>
        <w:rPr>
          <w:b/>
          <w:bCs/>
          <w:sz w:val="20"/>
          <w:szCs w:val="20"/>
        </w:rPr>
        <w:br w:type="page"/>
      </w:r>
    </w:p>
    <w:p w14:paraId="07555459" w14:textId="1DC312F8" w:rsidR="00690DC7" w:rsidRDefault="00690DC7" w:rsidP="00690DC7">
      <w:pPr>
        <w:spacing w:before="240" w:line="276" w:lineRule="auto"/>
        <w:jc w:val="both"/>
        <w:rPr>
          <w:b/>
          <w:bCs/>
          <w:sz w:val="20"/>
          <w:szCs w:val="20"/>
        </w:rPr>
      </w:pPr>
      <w:r w:rsidRPr="00A01B34">
        <w:rPr>
          <w:b/>
          <w:bCs/>
          <w:sz w:val="20"/>
          <w:szCs w:val="20"/>
        </w:rPr>
        <w:lastRenderedPageBreak/>
        <w:t xml:space="preserve">1.attēls. </w:t>
      </w:r>
      <w:r>
        <w:rPr>
          <w:b/>
          <w:bCs/>
          <w:sz w:val="20"/>
          <w:szCs w:val="20"/>
        </w:rPr>
        <w:t>202</w:t>
      </w:r>
      <w:r w:rsidR="00F176CF">
        <w:rPr>
          <w:b/>
          <w:bCs/>
          <w:sz w:val="20"/>
          <w:szCs w:val="20"/>
        </w:rPr>
        <w:t>3</w:t>
      </w:r>
      <w:r>
        <w:rPr>
          <w:b/>
          <w:bCs/>
          <w:sz w:val="20"/>
          <w:szCs w:val="20"/>
        </w:rPr>
        <w:t>.gadā konkursā</w:t>
      </w:r>
      <w:r w:rsidRPr="00A01B34">
        <w:rPr>
          <w:b/>
          <w:bCs/>
          <w:sz w:val="20"/>
          <w:szCs w:val="20"/>
        </w:rPr>
        <w:t xml:space="preserve"> iesniegto līdzfinansējuma pieteikumu </w:t>
      </w:r>
      <w:r>
        <w:rPr>
          <w:b/>
          <w:bCs/>
          <w:sz w:val="20"/>
          <w:szCs w:val="20"/>
        </w:rPr>
        <w:t xml:space="preserve">skaits </w:t>
      </w:r>
      <w:r w:rsidRPr="00A01B34">
        <w:rPr>
          <w:b/>
          <w:bCs/>
          <w:sz w:val="20"/>
          <w:szCs w:val="20"/>
        </w:rPr>
        <w:t>pa</w:t>
      </w:r>
      <w:r>
        <w:rPr>
          <w:b/>
          <w:bCs/>
          <w:sz w:val="20"/>
          <w:szCs w:val="20"/>
        </w:rPr>
        <w:t xml:space="preserve"> atbalsta jomām</w:t>
      </w:r>
      <w:r w:rsidR="00E34971">
        <w:rPr>
          <w:b/>
          <w:bCs/>
          <w:sz w:val="20"/>
          <w:szCs w:val="20"/>
        </w:rPr>
        <w:t xml:space="preserve"> </w:t>
      </w:r>
      <w:r w:rsidR="00933A1E">
        <w:rPr>
          <w:b/>
          <w:bCs/>
          <w:sz w:val="20"/>
          <w:szCs w:val="20"/>
        </w:rPr>
        <w:t xml:space="preserve">(salīdzinājumā ar </w:t>
      </w:r>
      <w:r w:rsidR="00933A1E" w:rsidRPr="00A01B34">
        <w:rPr>
          <w:b/>
          <w:bCs/>
          <w:sz w:val="20"/>
          <w:szCs w:val="20"/>
        </w:rPr>
        <w:t>2021.</w:t>
      </w:r>
      <w:r w:rsidR="00F176CF">
        <w:rPr>
          <w:b/>
          <w:bCs/>
          <w:sz w:val="20"/>
          <w:szCs w:val="20"/>
        </w:rPr>
        <w:t xml:space="preserve"> un 2022.</w:t>
      </w:r>
      <w:r w:rsidR="00933A1E" w:rsidRPr="00A01B34">
        <w:rPr>
          <w:b/>
          <w:bCs/>
          <w:sz w:val="20"/>
          <w:szCs w:val="20"/>
        </w:rPr>
        <w:t>gad</w:t>
      </w:r>
      <w:r w:rsidR="00933A1E">
        <w:rPr>
          <w:b/>
          <w:bCs/>
          <w:sz w:val="20"/>
          <w:szCs w:val="20"/>
        </w:rPr>
        <w:t>u)</w:t>
      </w:r>
      <w:r w:rsidRPr="00A01B34">
        <w:rPr>
          <w:b/>
          <w:bCs/>
          <w:sz w:val="20"/>
          <w:szCs w:val="20"/>
        </w:rPr>
        <w:t>:</w:t>
      </w:r>
    </w:p>
    <w:p w14:paraId="6F91A076" w14:textId="008679AA" w:rsidR="00690DC7" w:rsidRPr="00A01B34" w:rsidRDefault="0012694A" w:rsidP="00690DC7">
      <w:pPr>
        <w:spacing w:line="276" w:lineRule="auto"/>
        <w:jc w:val="center"/>
        <w:rPr>
          <w:b/>
          <w:bCs/>
          <w:sz w:val="20"/>
          <w:szCs w:val="20"/>
        </w:rPr>
      </w:pPr>
      <w:r>
        <w:rPr>
          <w:noProof/>
        </w:rPr>
        <w:drawing>
          <wp:inline distT="0" distB="0" distL="0" distR="0" wp14:anchorId="41F62E5F" wp14:editId="1F0E26B7">
            <wp:extent cx="5697855" cy="6421755"/>
            <wp:effectExtent l="0" t="0" r="17145" b="17145"/>
            <wp:docPr id="1" name="Diagramma 1">
              <a:extLst xmlns:a="http://schemas.openxmlformats.org/drawingml/2006/main">
                <a:ext uri="{FF2B5EF4-FFF2-40B4-BE49-F238E27FC236}">
                  <a16:creationId xmlns:a16="http://schemas.microsoft.com/office/drawing/2014/main" id="{9AE2585E-3195-4E13-9DEC-7DC106E82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C1CB08" w14:textId="77777777" w:rsidR="006409FF" w:rsidRPr="002F5199" w:rsidRDefault="006409FF" w:rsidP="002F5199">
      <w:pPr>
        <w:spacing w:line="276" w:lineRule="auto"/>
        <w:jc w:val="both"/>
        <w:rPr>
          <w:i/>
          <w:iCs/>
          <w:sz w:val="16"/>
          <w:szCs w:val="16"/>
        </w:rPr>
      </w:pPr>
      <w:bookmarkStart w:id="2" w:name="_Hlk99453562"/>
      <w:r w:rsidRPr="002F5199">
        <w:rPr>
          <w:i/>
          <w:iCs/>
          <w:sz w:val="16"/>
          <w:szCs w:val="16"/>
        </w:rPr>
        <w:t xml:space="preserve">*2022.gada konkursa nolikumā cilvēktiesību joma tika apvienota ar bērnu tiesību aizsardzību. </w:t>
      </w:r>
    </w:p>
    <w:p w14:paraId="7796DBA1" w14:textId="36BAEA8F" w:rsidR="006409FF" w:rsidRDefault="006409FF" w:rsidP="002F5199">
      <w:pPr>
        <w:spacing w:line="276" w:lineRule="auto"/>
        <w:jc w:val="both"/>
        <w:rPr>
          <w:i/>
          <w:iCs/>
          <w:sz w:val="16"/>
          <w:szCs w:val="16"/>
        </w:rPr>
      </w:pPr>
      <w:r w:rsidRPr="002F5199">
        <w:rPr>
          <w:i/>
          <w:iCs/>
          <w:sz w:val="16"/>
          <w:szCs w:val="16"/>
        </w:rPr>
        <w:t xml:space="preserve">**2022.gada konkursa nolikumā vides aizsardzības un lauku attīstības jomas tika izslēgtas, balstoties uz 2021.gada Līdzfinansējuma programmas </w:t>
      </w:r>
      <w:proofErr w:type="spellStart"/>
      <w:r w:rsidRPr="002F5199">
        <w:rPr>
          <w:i/>
          <w:iCs/>
          <w:sz w:val="16"/>
          <w:szCs w:val="16"/>
        </w:rPr>
        <w:t>izvērtējuma</w:t>
      </w:r>
      <w:proofErr w:type="spellEnd"/>
      <w:r w:rsidRPr="002F5199">
        <w:rPr>
          <w:i/>
          <w:iCs/>
          <w:sz w:val="16"/>
          <w:szCs w:val="16"/>
        </w:rPr>
        <w:t xml:space="preserve"> secinājumiem, ka nepieciešams izvērtēt programmā atbalstāmās darbības jomas, ņemot vērā Sabiedrības integrācijas fonda mērķi veicināt sabiedrības saliedētību un faktu, ka 2021.gadā 40% (8 no 20) līdzfinansējuma pieteikumu tematiski bija saistīti ar vides aizsardzības un klimata pārmaiņu jautājumiem, kā arī pēc atbalstītajām darbības jomām 9 no 20 līdzfinansējuma pieteikumiem tika atzīmēta vides aizsardzība vai lauku attīstība.</w:t>
      </w:r>
    </w:p>
    <w:p w14:paraId="3BC52F0A" w14:textId="41FE7B31" w:rsidR="0012694A" w:rsidRPr="002F5199" w:rsidRDefault="0012694A" w:rsidP="002F5199">
      <w:pPr>
        <w:spacing w:line="276" w:lineRule="auto"/>
        <w:jc w:val="both"/>
        <w:rPr>
          <w:i/>
          <w:iCs/>
          <w:sz w:val="16"/>
          <w:szCs w:val="16"/>
        </w:rPr>
      </w:pPr>
      <w:r w:rsidRPr="00A53120">
        <w:rPr>
          <w:i/>
          <w:iCs/>
          <w:sz w:val="16"/>
          <w:szCs w:val="16"/>
        </w:rPr>
        <w:t>***</w:t>
      </w:r>
      <w:r w:rsidR="009F5A9E" w:rsidRPr="00A53120">
        <w:rPr>
          <w:i/>
          <w:iCs/>
          <w:sz w:val="16"/>
          <w:szCs w:val="16"/>
        </w:rPr>
        <w:t>2023.gadā</w:t>
      </w:r>
      <w:r w:rsidR="00FD1C33" w:rsidRPr="00A53120">
        <w:rPr>
          <w:i/>
          <w:iCs/>
          <w:sz w:val="16"/>
          <w:szCs w:val="16"/>
        </w:rPr>
        <w:t xml:space="preserve"> </w:t>
      </w:r>
      <w:r w:rsidR="00BC48E2" w:rsidRPr="00A53120">
        <w:rPr>
          <w:i/>
          <w:iCs/>
          <w:sz w:val="16"/>
          <w:szCs w:val="16"/>
        </w:rPr>
        <w:t>atbalstīto jomu saraksts tika paplašināts ar 2 jomām</w:t>
      </w:r>
      <w:r w:rsidR="00FD1C33" w:rsidRPr="00A53120">
        <w:rPr>
          <w:i/>
          <w:iCs/>
          <w:sz w:val="16"/>
          <w:szCs w:val="16"/>
        </w:rPr>
        <w:t xml:space="preserve">: 1) </w:t>
      </w:r>
      <w:r w:rsidR="00BC48E2" w:rsidRPr="00A53120">
        <w:rPr>
          <w:i/>
          <w:iCs/>
          <w:sz w:val="16"/>
          <w:szCs w:val="16"/>
        </w:rPr>
        <w:t>kritiskās domāšanas un pilsoniskās apziņas attīstība</w:t>
      </w:r>
      <w:r w:rsidR="00FD1C33" w:rsidRPr="00A53120">
        <w:rPr>
          <w:i/>
          <w:iCs/>
          <w:sz w:val="16"/>
          <w:szCs w:val="16"/>
        </w:rPr>
        <w:t xml:space="preserve">; 2) </w:t>
      </w:r>
      <w:r w:rsidR="00BC6B40" w:rsidRPr="00A53120">
        <w:rPr>
          <w:i/>
          <w:iCs/>
          <w:sz w:val="16"/>
          <w:szCs w:val="16"/>
        </w:rPr>
        <w:t>sabiedrības</w:t>
      </w:r>
      <w:r w:rsidR="00BC6B40" w:rsidRPr="00BC6B40">
        <w:rPr>
          <w:i/>
          <w:iCs/>
          <w:sz w:val="16"/>
          <w:szCs w:val="16"/>
        </w:rPr>
        <w:t xml:space="preserve"> noturība pret dezinformāciju</w:t>
      </w:r>
      <w:r w:rsidR="00A53120">
        <w:rPr>
          <w:i/>
          <w:iCs/>
          <w:sz w:val="16"/>
          <w:szCs w:val="16"/>
        </w:rPr>
        <w:t>.</w:t>
      </w:r>
    </w:p>
    <w:bookmarkEnd w:id="2"/>
    <w:p w14:paraId="3974BEE1" w14:textId="74C099DA" w:rsidR="00D37631" w:rsidRDefault="00936E06" w:rsidP="00E703F3">
      <w:pPr>
        <w:spacing w:line="276" w:lineRule="auto"/>
        <w:ind w:firstLine="720"/>
        <w:jc w:val="both"/>
      </w:pPr>
      <w:r w:rsidRPr="00936E06">
        <w:t>Programmas ietvaros 202</w:t>
      </w:r>
      <w:r w:rsidR="00962A36">
        <w:t>3</w:t>
      </w:r>
      <w:r w:rsidRPr="00936E06">
        <w:t>.gadā finansējums tik</w:t>
      </w:r>
      <w:r>
        <w:t>a</w:t>
      </w:r>
      <w:r w:rsidRPr="00936E06">
        <w:t xml:space="preserve"> piešķirts līdzfinansējuma nodrošināšanai NVO, kuras īsteno ārvalstu fondu finansētus projektus vai iesaistās tajos partnera statusā</w:t>
      </w:r>
      <w:r>
        <w:t>.</w:t>
      </w:r>
      <w:r w:rsidR="00E703F3">
        <w:t xml:space="preserve"> </w:t>
      </w:r>
      <w:r w:rsidR="00413938">
        <w:t xml:space="preserve">Pēdējo trīs gadu laikā nav novērojama tendence </w:t>
      </w:r>
      <w:r w:rsidR="00B7366F">
        <w:t xml:space="preserve">šajā jomā – nav </w:t>
      </w:r>
      <w:r w:rsidR="000547BD">
        <w:t>pārliecinoši</w:t>
      </w:r>
      <w:r w:rsidR="00B7366F">
        <w:t xml:space="preserve"> secināms, ka laika periodā no 2021.gada līdz 2023.gadam būtu pieaudzis </w:t>
      </w:r>
      <w:r w:rsidR="003D0C5D">
        <w:t xml:space="preserve">līdzfinansējuma saņēmēju, kas ir projektos partnera statusā, skaits. Tomēr 2023.gadā proporcionāli lielākā daļa </w:t>
      </w:r>
      <w:r w:rsidR="003D0C5D">
        <w:lastRenderedPageBreak/>
        <w:t xml:space="preserve">ir </w:t>
      </w:r>
      <w:r w:rsidR="001B7580">
        <w:t xml:space="preserve">projektos bijuši partnera statusā, t.i. 78% (jeb 7 no 9 līdzfinansējuma saņēmējiem). </w:t>
      </w:r>
      <w:r w:rsidR="0020034F">
        <w:t>2022.gadā no 13 iesniegtajiem līdzfinansējuma pieteikum</w:t>
      </w:r>
      <w:r w:rsidR="00C66DC5">
        <w:t xml:space="preserve">iem </w:t>
      </w:r>
      <w:r w:rsidR="007B39E5">
        <w:t xml:space="preserve">6 iesniedzēji </w:t>
      </w:r>
      <w:r w:rsidR="00AE320D">
        <w:t xml:space="preserve">(46%) </w:t>
      </w:r>
      <w:r w:rsidR="00D37631">
        <w:t xml:space="preserve">bija </w:t>
      </w:r>
      <w:r w:rsidR="007B39E5">
        <w:t xml:space="preserve">partnera statusā. </w:t>
      </w:r>
      <w:r w:rsidR="00D37631">
        <w:t xml:space="preserve">Salīdzinājumam – </w:t>
      </w:r>
      <w:r w:rsidR="00AE320D">
        <w:t>2021.gadā n</w:t>
      </w:r>
      <w:r w:rsidR="00F07C45">
        <w:t xml:space="preserve">o 20 iesniegtajiem līdzfinansējuma </w:t>
      </w:r>
      <w:r w:rsidR="00F07C45" w:rsidRPr="00822EEB">
        <w:t xml:space="preserve">pieteikumiem 13 iesniedzēji </w:t>
      </w:r>
      <w:r w:rsidR="00AE320D">
        <w:t>(65%) bija</w:t>
      </w:r>
      <w:r w:rsidR="007C602D" w:rsidRPr="00822EEB">
        <w:t xml:space="preserve"> </w:t>
      </w:r>
      <w:r w:rsidR="00F07C45">
        <w:t>partnera statusā.</w:t>
      </w:r>
      <w:r w:rsidR="00934B0D">
        <w:t xml:space="preserve"> </w:t>
      </w:r>
    </w:p>
    <w:p w14:paraId="32C6AA79" w14:textId="4CDC389B" w:rsidR="002B36F3" w:rsidRDefault="00AA0F7B" w:rsidP="00E703F3">
      <w:pPr>
        <w:spacing w:line="276" w:lineRule="auto"/>
        <w:ind w:firstLine="720"/>
        <w:jc w:val="both"/>
      </w:pPr>
      <w:r>
        <w:t>202</w:t>
      </w:r>
      <w:r w:rsidR="00B44851">
        <w:t>3</w:t>
      </w:r>
      <w:r>
        <w:t>.gada p</w:t>
      </w:r>
      <w:r w:rsidR="00934B0D">
        <w:t xml:space="preserve">rogrammas finansējums tika piešķirts </w:t>
      </w:r>
      <w:r w:rsidR="00934B0D" w:rsidRPr="00934B0D">
        <w:t>NVO ārvalstu fondu finansēt</w:t>
      </w:r>
      <w:r w:rsidR="00934B0D">
        <w:t>iem</w:t>
      </w:r>
      <w:r w:rsidR="00934B0D" w:rsidRPr="00934B0D">
        <w:t xml:space="preserve"> projekt</w:t>
      </w:r>
      <w:r w:rsidR="00934B0D">
        <w:t>iem</w:t>
      </w:r>
      <w:r w:rsidR="00934B0D" w:rsidRPr="00934B0D">
        <w:t>, kuri uzsākti līdz 202</w:t>
      </w:r>
      <w:r w:rsidR="00B44851">
        <w:t>3</w:t>
      </w:r>
      <w:r w:rsidR="00934B0D" w:rsidRPr="00934B0D">
        <w:t>.gadam vai tik</w:t>
      </w:r>
      <w:r w:rsidR="00934B0D">
        <w:t>a</w:t>
      </w:r>
      <w:r w:rsidR="00934B0D" w:rsidRPr="00934B0D">
        <w:t xml:space="preserve"> uzsākti 202</w:t>
      </w:r>
      <w:r w:rsidR="00B44851">
        <w:t>3</w:t>
      </w:r>
      <w:r w:rsidR="00934B0D" w:rsidRPr="00934B0D">
        <w:t>.gadā</w:t>
      </w:r>
      <w:r w:rsidR="00934B0D">
        <w:t>.</w:t>
      </w:r>
      <w:r w:rsidR="00502293">
        <w:t xml:space="preserve"> </w:t>
      </w:r>
      <w:r w:rsidR="00AE08C7">
        <w:t xml:space="preserve">Divos </w:t>
      </w:r>
      <w:r w:rsidR="00502293">
        <w:t xml:space="preserve">no </w:t>
      </w:r>
      <w:r w:rsidR="00AE08C7">
        <w:t>deviņiem</w:t>
      </w:r>
      <w:r w:rsidR="00502293">
        <w:t xml:space="preserve"> līdzfinansētajiem projektiem īstenošan</w:t>
      </w:r>
      <w:r w:rsidR="00AE08C7">
        <w:t>a</w:t>
      </w:r>
      <w:r w:rsidR="00502293">
        <w:t xml:space="preserve"> uzsāk</w:t>
      </w:r>
      <w:r w:rsidR="00AE08C7">
        <w:t>t</w:t>
      </w:r>
      <w:r w:rsidR="00502293">
        <w:t>a 2023.gadā, bet pārējie projekti turpinājās no</w:t>
      </w:r>
      <w:r w:rsidR="00B95332">
        <w:t xml:space="preserve"> iepriekšējiem gadiem. </w:t>
      </w:r>
      <w:r w:rsidR="00196B3B">
        <w:t xml:space="preserve">2022.gadā proporcionāli gandrīz puse projektu bija uzsākti līdzfinansēšanas gadā. </w:t>
      </w:r>
      <w:r w:rsidR="00C275BA">
        <w:t xml:space="preserve">Iespējams </w:t>
      </w:r>
      <w:r w:rsidR="00954425">
        <w:t>šī tendence s</w:t>
      </w:r>
      <w:r w:rsidR="00C275BA">
        <w:t>aistīt</w:t>
      </w:r>
      <w:r w:rsidR="00954425">
        <w:t>a</w:t>
      </w:r>
      <w:r w:rsidR="00C275BA">
        <w:t xml:space="preserve"> ar Eiropas Savienības plānošos perioda beigām, kur ilgtermiņa projekti</w:t>
      </w:r>
      <w:r w:rsidR="00954425">
        <w:t>em īstenošanas periods tuvojās noslēgumam un jauni projekti vēl netika uzsākti.</w:t>
      </w:r>
      <w:r w:rsidR="00BF4A6A">
        <w:t xml:space="preserve"> </w:t>
      </w:r>
    </w:p>
    <w:p w14:paraId="6E562514" w14:textId="377472D1" w:rsidR="00902FBA" w:rsidRDefault="006F5775" w:rsidP="00FB647B">
      <w:pPr>
        <w:spacing w:line="276" w:lineRule="auto"/>
        <w:ind w:firstLine="720"/>
        <w:jc w:val="both"/>
      </w:pPr>
      <w:r>
        <w:t>Līdzfinansējums programmas ietvaros 202</w:t>
      </w:r>
      <w:r w:rsidR="00E702CE">
        <w:t>3</w:t>
      </w:r>
      <w:r>
        <w:t xml:space="preserve">.gadā bija nepieciešams projektiem ar dažāda ilguma īstenošanas periodu. </w:t>
      </w:r>
      <w:r w:rsidR="00FB647B">
        <w:t>Vidējais projektu īstenošanas ilgums</w:t>
      </w:r>
      <w:r w:rsidR="00A75126">
        <w:t xml:space="preserve"> projektiem</w:t>
      </w:r>
      <w:r w:rsidR="00934B0D">
        <w:t xml:space="preserve">, </w:t>
      </w:r>
      <w:r w:rsidR="005606FA">
        <w:t>par kuriem tika pieprasīts</w:t>
      </w:r>
      <w:r w:rsidR="00934B0D">
        <w:t xml:space="preserve"> programmas līdzfinansējums, </w:t>
      </w:r>
      <w:r w:rsidR="00477D06">
        <w:t xml:space="preserve">ir </w:t>
      </w:r>
      <w:r w:rsidR="00937D57">
        <w:t xml:space="preserve">39 mēneši. 2022.gadā atbalstīto projektu vidējais īstenošanas </w:t>
      </w:r>
      <w:r w:rsidR="00ED13C8">
        <w:t>ilgums</w:t>
      </w:r>
      <w:r w:rsidR="00937D57">
        <w:t xml:space="preserve"> bija </w:t>
      </w:r>
      <w:r w:rsidR="004128D5">
        <w:t>26,9 mēneši</w:t>
      </w:r>
      <w:r w:rsidR="00937D57">
        <w:t xml:space="preserve">, bet </w:t>
      </w:r>
      <w:r w:rsidR="004128D5">
        <w:t xml:space="preserve">2021.gadā </w:t>
      </w:r>
      <w:r w:rsidR="00937D57">
        <w:t xml:space="preserve">– </w:t>
      </w:r>
      <w:r w:rsidR="00FB647B">
        <w:t>3</w:t>
      </w:r>
      <w:r w:rsidR="00934B0D">
        <w:t>2</w:t>
      </w:r>
      <w:r w:rsidR="00937D57">
        <w:t xml:space="preserve"> </w:t>
      </w:r>
      <w:r w:rsidR="00FB647B">
        <w:t>mēneši.</w:t>
      </w:r>
      <w:r w:rsidR="00D551EE">
        <w:t xml:space="preserve"> </w:t>
      </w:r>
      <w:r w:rsidR="00807328">
        <w:t xml:space="preserve">Ja </w:t>
      </w:r>
      <w:r w:rsidR="00D551EE">
        <w:t xml:space="preserve">2022.gadā </w:t>
      </w:r>
      <w:r w:rsidR="003B7954">
        <w:t xml:space="preserve">iesniegtie līdzfinansējuma </w:t>
      </w:r>
      <w:r w:rsidR="00725F0E">
        <w:t>pieteikumi</w:t>
      </w:r>
      <w:r w:rsidR="003B7954">
        <w:t xml:space="preserve"> </w:t>
      </w:r>
      <w:r w:rsidR="00E75734">
        <w:t xml:space="preserve">bija par </w:t>
      </w:r>
      <w:r w:rsidR="00D551EE">
        <w:t>vairākiem īslaicīgākiem projektiem</w:t>
      </w:r>
      <w:r w:rsidR="00807328">
        <w:t xml:space="preserve">, tad 2023. gadā atbalsts nebija </w:t>
      </w:r>
      <w:r w:rsidR="00056A92">
        <w:t>projektiem, kas īsāki par 24 mēnešiem</w:t>
      </w:r>
      <w:r w:rsidR="00A75126">
        <w:t xml:space="preserve">. </w:t>
      </w:r>
    </w:p>
    <w:p w14:paraId="670231A9" w14:textId="096593F8" w:rsidR="00EA1A00" w:rsidRPr="00090AB0" w:rsidRDefault="0069182A" w:rsidP="00FB647B">
      <w:pPr>
        <w:spacing w:line="276" w:lineRule="auto"/>
        <w:ind w:firstLine="720"/>
        <w:jc w:val="both"/>
      </w:pPr>
      <w:r>
        <w:t xml:space="preserve">2023.gadā noslēdzās 2 no 9 līdzfinansētajiem projektiem, bet 7 </w:t>
      </w:r>
      <w:r w:rsidR="00B76338">
        <w:t xml:space="preserve">līdzfinansētie projekti vēl turpināsies nākošajos gados (2 no tiem pat līdz 2027.gadam). </w:t>
      </w:r>
      <w:r w:rsidR="00ED08E3">
        <w:t xml:space="preserve">Projektiem, kuru īstenošana turpinās nākotnē iespējams </w:t>
      </w:r>
      <w:r w:rsidR="00370B6D">
        <w:t xml:space="preserve">būs nepieciešams </w:t>
      </w:r>
      <w:r w:rsidR="00ED08E3">
        <w:t xml:space="preserve">programmas līdzfinansējums </w:t>
      </w:r>
      <w:r w:rsidR="00370B6D">
        <w:t xml:space="preserve">arī turpmākajos īstenošanas </w:t>
      </w:r>
      <w:r w:rsidR="00370B6D" w:rsidRPr="00090AB0">
        <w:t xml:space="preserve">periodos (ja </w:t>
      </w:r>
      <w:r w:rsidR="0045209B">
        <w:t xml:space="preserve">tas </w:t>
      </w:r>
      <w:r w:rsidR="00370B6D" w:rsidRPr="00090AB0">
        <w:t xml:space="preserve">netika nodrošināts </w:t>
      </w:r>
      <w:r w:rsidR="0005634D">
        <w:t>nepieciešamajā</w:t>
      </w:r>
      <w:r w:rsidR="0005634D" w:rsidRPr="00090AB0">
        <w:t xml:space="preserve"> </w:t>
      </w:r>
      <w:r w:rsidR="00D25498" w:rsidRPr="00090AB0">
        <w:t>apmērā).</w:t>
      </w:r>
    </w:p>
    <w:p w14:paraId="7C6CF881" w14:textId="03710685" w:rsidR="00FF3D4B" w:rsidRDefault="00E51D1D" w:rsidP="002920C6">
      <w:pPr>
        <w:spacing w:line="276" w:lineRule="auto"/>
        <w:ind w:firstLine="720"/>
        <w:jc w:val="both"/>
      </w:pPr>
      <w:r>
        <w:t>Pirmo reizi p</w:t>
      </w:r>
      <w:r w:rsidR="002920C6">
        <w:t>rogrammā 202</w:t>
      </w:r>
      <w:r w:rsidR="007C7F9A">
        <w:t>3</w:t>
      </w:r>
      <w:r w:rsidR="002920C6">
        <w:t xml:space="preserve">.gadā </w:t>
      </w:r>
      <w:r>
        <w:t xml:space="preserve">vienam līdzfinansējuma saņēmējam bija iespēja pretendēt uz līdzfinansējumu makro-līmenī (līdz 30 000 EUR) vai arī mikro-līmenī </w:t>
      </w:r>
      <w:r w:rsidR="00AD5243">
        <w:t>(līdz 1</w:t>
      </w:r>
      <w:r w:rsidR="00546986">
        <w:t>5</w:t>
      </w:r>
      <w:r w:rsidR="00AD5243">
        <w:t> 000 EUR). Šīs izmaiņas programmā sekmīgi tikai ieviestas, ļaujot NVO izvēlēties nepieciešamā līdzfinansējuma apmēru</w:t>
      </w:r>
      <w:r w:rsidR="00FF3D4B">
        <w:t>. I</w:t>
      </w:r>
      <w:r w:rsidR="00AD5243">
        <w:t xml:space="preserve">epriekšējos gados bija novērots, ka ir projekti, kuriem nepieciešamā līdzfinansējuma apmērs projektā </w:t>
      </w:r>
      <w:r w:rsidR="00FF3D4B">
        <w:t>pārsniedz programmas iespējas. Vienlaikus ir arī projekti, kuros tas nepieciešams krietni mazākā apmērā. Šāda veidā programmas atbalstam varēja pieteikties NVO, kas īsteno dažāda lieluma projektus.</w:t>
      </w:r>
    </w:p>
    <w:p w14:paraId="46E9D1F9" w14:textId="18EA54FB" w:rsidR="00CA34E6" w:rsidRDefault="00AD5243" w:rsidP="002920C6">
      <w:pPr>
        <w:spacing w:line="276" w:lineRule="auto"/>
        <w:ind w:firstLine="720"/>
        <w:jc w:val="both"/>
      </w:pPr>
      <w:r>
        <w:t xml:space="preserve">  </w:t>
      </w:r>
      <w:r w:rsidR="00FF3D4B">
        <w:t xml:space="preserve">Programmas īstenošanas periodā no </w:t>
      </w:r>
      <w:r w:rsidR="00CE54DF">
        <w:t>2021.gad</w:t>
      </w:r>
      <w:r w:rsidR="00FF3D4B">
        <w:t xml:space="preserve">a līdz </w:t>
      </w:r>
      <w:r w:rsidR="00CE54DF">
        <w:t>202</w:t>
      </w:r>
      <w:r w:rsidR="00FF3D4B">
        <w:t>3</w:t>
      </w:r>
      <w:r w:rsidR="00CE54DF">
        <w:t>.gad</w:t>
      </w:r>
      <w:r w:rsidR="00FF3D4B">
        <w:t>am</w:t>
      </w:r>
      <w:r w:rsidR="00CE54DF">
        <w:t xml:space="preserve"> viena NVO varēja iesniegt vairākus līdzfinansējuma pieteikumus</w:t>
      </w:r>
      <w:r w:rsidR="00C7475B">
        <w:t xml:space="preserve"> katrā konkursā</w:t>
      </w:r>
      <w:r w:rsidR="00CE54DF">
        <w:t xml:space="preserve">, nepārsniedzot maksimāli pieejamo programmas finansējumu. </w:t>
      </w:r>
      <w:r w:rsidR="00CA34E6" w:rsidRPr="00E409CB">
        <w:t>202</w:t>
      </w:r>
      <w:r w:rsidR="0078339C">
        <w:t>3</w:t>
      </w:r>
      <w:r w:rsidR="00CA34E6" w:rsidRPr="00E409CB">
        <w:t>.gad</w:t>
      </w:r>
      <w:r w:rsidR="004879E4">
        <w:t>a</w:t>
      </w:r>
      <w:r w:rsidR="00CA34E6" w:rsidRPr="00E409CB">
        <w:t xml:space="preserve"> </w:t>
      </w:r>
      <w:r w:rsidR="008367D9">
        <w:t>k</w:t>
      </w:r>
      <w:r w:rsidR="00CA34E6" w:rsidRPr="00E409CB">
        <w:t xml:space="preserve">onkursā lielākā daļa NVO iesniedza 1 pieteikumu, t.i. </w:t>
      </w:r>
      <w:r w:rsidR="0078339C">
        <w:t>7</w:t>
      </w:r>
      <w:r w:rsidR="00CA34E6" w:rsidRPr="00E409CB">
        <w:t xml:space="preserve"> NVO iesniedza katra 1 pieteikumu. </w:t>
      </w:r>
      <w:r w:rsidR="005B4F50" w:rsidRPr="00E409CB">
        <w:t>Tikai vien</w:t>
      </w:r>
      <w:r w:rsidR="00C7475B">
        <w:t>s nodibinājums</w:t>
      </w:r>
      <w:r w:rsidR="005B4F50" w:rsidRPr="00E409CB">
        <w:t xml:space="preserve"> iesniedza 2 pieteikumus. Tas visticamāk </w:t>
      </w:r>
      <w:r w:rsidR="004879E4">
        <w:t xml:space="preserve">ir </w:t>
      </w:r>
      <w:r w:rsidR="005B4F50" w:rsidRPr="00E409CB">
        <w:t xml:space="preserve">saistīts </w:t>
      </w:r>
      <w:r w:rsidR="00225CE4">
        <w:t xml:space="preserve">ar </w:t>
      </w:r>
      <w:r w:rsidR="002A48E6">
        <w:t xml:space="preserve">maksimālā </w:t>
      </w:r>
      <w:r w:rsidR="007F61E0">
        <w:t>programmas finansējuma apmēra samazinājumu vienam līdzfinansējuma saņēmējam</w:t>
      </w:r>
      <w:r w:rsidR="0028392C" w:rsidRPr="00E409CB">
        <w:t>.</w:t>
      </w:r>
      <w:r w:rsidR="00225CE4">
        <w:t xml:space="preserve"> </w:t>
      </w:r>
      <w:r w:rsidR="0008189A">
        <w:t xml:space="preserve">2021.gadā vairākas </w:t>
      </w:r>
      <w:r w:rsidR="00C7475B">
        <w:t>NVO</w:t>
      </w:r>
      <w:r w:rsidR="0008189A">
        <w:t xml:space="preserve"> iesniedza 2 un vairāk līdzfinansējuma pieteikumus</w:t>
      </w:r>
      <w:r w:rsidR="00F633B1">
        <w:t>, jo maksimāli pieejamais finansējums vienam līdzfinansējuma saņēmējam bija 100 000 EUR.</w:t>
      </w:r>
    </w:p>
    <w:p w14:paraId="57A3C346" w14:textId="1A67C3EE" w:rsidR="0045682C" w:rsidRDefault="0045682C" w:rsidP="003814B7">
      <w:pPr>
        <w:spacing w:before="120" w:line="276" w:lineRule="auto"/>
        <w:jc w:val="both"/>
        <w:rPr>
          <w:b/>
          <w:bCs/>
          <w:sz w:val="20"/>
          <w:szCs w:val="20"/>
        </w:rPr>
      </w:pPr>
      <w:r>
        <w:rPr>
          <w:b/>
          <w:bCs/>
          <w:sz w:val="20"/>
          <w:szCs w:val="20"/>
        </w:rPr>
        <w:t>2</w:t>
      </w:r>
      <w:r w:rsidRPr="00A01B34">
        <w:rPr>
          <w:b/>
          <w:bCs/>
          <w:sz w:val="20"/>
          <w:szCs w:val="20"/>
        </w:rPr>
        <w:t xml:space="preserve">.attēls. </w:t>
      </w:r>
      <w:r w:rsidR="00225CE4">
        <w:rPr>
          <w:b/>
          <w:bCs/>
          <w:sz w:val="20"/>
          <w:szCs w:val="20"/>
        </w:rPr>
        <w:t>202</w:t>
      </w:r>
      <w:r w:rsidR="009616E7">
        <w:rPr>
          <w:b/>
          <w:bCs/>
          <w:sz w:val="20"/>
          <w:szCs w:val="20"/>
        </w:rPr>
        <w:t>3</w:t>
      </w:r>
      <w:r w:rsidR="00225CE4">
        <w:rPr>
          <w:b/>
          <w:bCs/>
          <w:sz w:val="20"/>
          <w:szCs w:val="20"/>
        </w:rPr>
        <w:t>.gadā k</w:t>
      </w:r>
      <w:r>
        <w:rPr>
          <w:b/>
          <w:bCs/>
          <w:sz w:val="20"/>
          <w:szCs w:val="20"/>
        </w:rPr>
        <w:t>onkursā iesniegto līdzfinansējuma pieteikumu skaits pēc pieprasītā programmas finansējuma apmēra</w:t>
      </w:r>
      <w:r w:rsidR="00225CE4">
        <w:rPr>
          <w:b/>
          <w:bCs/>
          <w:sz w:val="20"/>
          <w:szCs w:val="20"/>
        </w:rPr>
        <w:t xml:space="preserve"> (salīdzinājumā ar </w:t>
      </w:r>
      <w:r w:rsidR="009616E7">
        <w:rPr>
          <w:b/>
          <w:bCs/>
          <w:sz w:val="20"/>
          <w:szCs w:val="20"/>
        </w:rPr>
        <w:t xml:space="preserve">2001. un </w:t>
      </w:r>
      <w:r w:rsidR="00225CE4" w:rsidRPr="00A01B34">
        <w:rPr>
          <w:b/>
          <w:bCs/>
          <w:sz w:val="20"/>
          <w:szCs w:val="20"/>
        </w:rPr>
        <w:t>202</w:t>
      </w:r>
      <w:r w:rsidR="009616E7">
        <w:rPr>
          <w:b/>
          <w:bCs/>
          <w:sz w:val="20"/>
          <w:szCs w:val="20"/>
        </w:rPr>
        <w:t>2</w:t>
      </w:r>
      <w:r w:rsidR="00225CE4" w:rsidRPr="00A01B34">
        <w:rPr>
          <w:b/>
          <w:bCs/>
          <w:sz w:val="20"/>
          <w:szCs w:val="20"/>
        </w:rPr>
        <w:t>.gad</w:t>
      </w:r>
      <w:r w:rsidR="00225CE4">
        <w:rPr>
          <w:b/>
          <w:bCs/>
          <w:sz w:val="20"/>
          <w:szCs w:val="20"/>
        </w:rPr>
        <w:t>u)</w:t>
      </w:r>
      <w:r w:rsidRPr="00A01B34">
        <w:rPr>
          <w:b/>
          <w:bCs/>
          <w:sz w:val="20"/>
          <w:szCs w:val="20"/>
        </w:rPr>
        <w:t>:</w:t>
      </w:r>
    </w:p>
    <w:p w14:paraId="19D43FA7" w14:textId="0CC485E2" w:rsidR="00345AB5" w:rsidRPr="00974B47" w:rsidRDefault="00345AB5" w:rsidP="00500971">
      <w:pPr>
        <w:spacing w:before="240" w:line="276" w:lineRule="auto"/>
        <w:jc w:val="center"/>
        <w:rPr>
          <w:b/>
          <w:bCs/>
          <w:sz w:val="20"/>
          <w:szCs w:val="20"/>
        </w:rPr>
      </w:pPr>
      <w:r>
        <w:rPr>
          <w:noProof/>
        </w:rPr>
        <w:lastRenderedPageBreak/>
        <w:drawing>
          <wp:inline distT="0" distB="0" distL="0" distR="0" wp14:anchorId="6A50DCE1" wp14:editId="0F96EE65">
            <wp:extent cx="4867275" cy="1333500"/>
            <wp:effectExtent l="0" t="0" r="9525" b="0"/>
            <wp:docPr id="4" name="Diagramma 4">
              <a:extLst xmlns:a="http://schemas.openxmlformats.org/drawingml/2006/main">
                <a:ext uri="{FF2B5EF4-FFF2-40B4-BE49-F238E27FC236}">
                  <a16:creationId xmlns:a16="http://schemas.microsoft.com/office/drawing/2014/main" id="{092A4226-4BE7-4600-9474-E429D016E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1FF41C" w14:textId="338EC390" w:rsidR="00233EDB" w:rsidRDefault="00D53B0A" w:rsidP="00B145C8">
      <w:pPr>
        <w:spacing w:line="276" w:lineRule="auto"/>
        <w:ind w:firstLine="720"/>
        <w:jc w:val="both"/>
      </w:pPr>
      <w:r>
        <w:t>2023.gadā mikro-līmen</w:t>
      </w:r>
      <w:r w:rsidR="00604290">
        <w:t>ī</w:t>
      </w:r>
      <w:r>
        <w:t xml:space="preserve"> vienam līdzfinansējuma saņēmējam maksimāli bija pieejami 15 000 EUR, kur 2022.gadā</w:t>
      </w:r>
      <w:r w:rsidR="00233EDB">
        <w:t xml:space="preserve">, nedalot līmeņos, vienam līdzfinansējuma saņēmējam maksimāli pieejamais programmas finansējums bija 10 00 EUR. </w:t>
      </w:r>
      <w:proofErr w:type="spellStart"/>
      <w:r w:rsidR="00310E40">
        <w:t>Izvērtējuma</w:t>
      </w:r>
      <w:proofErr w:type="spellEnd"/>
      <w:r w:rsidR="00310E40">
        <w:t xml:space="preserve"> </w:t>
      </w:r>
      <w:r w:rsidR="00233EDB">
        <w:t xml:space="preserve">2.attēlā redzams, ka </w:t>
      </w:r>
      <w:r w:rsidR="007629BC">
        <w:t xml:space="preserve">2022.gadā </w:t>
      </w:r>
      <w:r w:rsidR="00B145C8">
        <w:t xml:space="preserve">lielākā </w:t>
      </w:r>
      <w:r w:rsidR="007629BC">
        <w:t xml:space="preserve">daļa pieteikumu bija par </w:t>
      </w:r>
      <w:r w:rsidR="00B145C8">
        <w:t xml:space="preserve">gandrīz </w:t>
      </w:r>
      <w:r w:rsidR="007629BC">
        <w:t>maksimāli</w:t>
      </w:r>
      <w:r w:rsidR="00B145C8">
        <w:t xml:space="preserve"> </w:t>
      </w:r>
      <w:r w:rsidR="007629BC">
        <w:t>pieejamo programmas finansējumu</w:t>
      </w:r>
      <w:r w:rsidR="0089332C">
        <w:t xml:space="preserve"> vienam </w:t>
      </w:r>
      <w:r w:rsidR="00C42484">
        <w:t>līdzfinansējuma saņēmējam</w:t>
      </w:r>
      <w:r w:rsidR="007629BC">
        <w:t xml:space="preserve">, t.i. 7 no 13 iesniegtajiem pieteikumiem </w:t>
      </w:r>
      <w:r w:rsidR="00C41C9D">
        <w:t xml:space="preserve">pieprasītais programmas finansējums </w:t>
      </w:r>
      <w:r w:rsidR="007629BC">
        <w:t xml:space="preserve">bija no </w:t>
      </w:r>
      <w:r w:rsidR="00A347DD">
        <w:t xml:space="preserve">8000 EUR līdz 10 000 EUR. </w:t>
      </w:r>
      <w:r w:rsidR="00233EDB">
        <w:t xml:space="preserve">2023.gadā </w:t>
      </w:r>
      <w:r w:rsidR="00244607">
        <w:t xml:space="preserve">pieprasītā finansējuma apmērs ir izlīdzinājies. </w:t>
      </w:r>
      <w:r w:rsidR="000F7522">
        <w:t>4</w:t>
      </w:r>
      <w:r w:rsidR="00244607">
        <w:t xml:space="preserve"> no 9 līdzfinansējuma pieteik</w:t>
      </w:r>
      <w:r w:rsidR="000F7522">
        <w:t xml:space="preserve">umiem bija ar pieprasīto programmas apmēru līdz 8 000 EUR, bet 4 no līdzfinansējuma pieteikumiem bija ar pieprasīto līdzfinansējuma programmas apmēru </w:t>
      </w:r>
      <w:r w:rsidR="00A93EF9">
        <w:t xml:space="preserve">no 8 001 </w:t>
      </w:r>
      <w:r w:rsidR="006E6CD5">
        <w:t xml:space="preserve">EUR </w:t>
      </w:r>
      <w:r w:rsidR="000F7522">
        <w:t>līdz 15 000 EUR.</w:t>
      </w:r>
      <w:r w:rsidR="00327DC7">
        <w:t xml:space="preserve"> </w:t>
      </w:r>
      <w:r w:rsidR="00400791">
        <w:t xml:space="preserve">Savukārt </w:t>
      </w:r>
      <w:r w:rsidR="00327DC7">
        <w:t>1 no 9 līdzfinansējuma pieteikumiem 2023.gadā bija iesniegts makro-līmenī ar pieprasīto programmas finansējumu līdz 30 000 EUR.</w:t>
      </w:r>
      <w:r w:rsidR="00946A28">
        <w:t xml:space="preserve"> 2023.gada konkursā pieejamais programmas finansējuma apmērs vienam līdzfinansējuma saņēmējam </w:t>
      </w:r>
      <w:r w:rsidR="002C2855">
        <w:t xml:space="preserve">esošā kopējā programmas finansējuma ietvarā </w:t>
      </w:r>
      <w:r w:rsidR="00FD667A">
        <w:t xml:space="preserve">ir optimāls un apmierina līdzfinansējuma pieprasījuma vajadzību. Pie lielāka kopējā programmas pieejamā finansējuma šie maksimālie griesti būtu pārskatāmi, bet šobrīd izmaiņas nebūtu </w:t>
      </w:r>
      <w:r w:rsidR="00EC06CC">
        <w:t>nepieciešamas.</w:t>
      </w:r>
    </w:p>
    <w:p w14:paraId="60980186" w14:textId="06F13EDD" w:rsidR="0044144E" w:rsidRDefault="009304EA" w:rsidP="00B145C8">
      <w:pPr>
        <w:spacing w:line="276" w:lineRule="auto"/>
        <w:ind w:firstLine="720"/>
        <w:jc w:val="both"/>
      </w:pPr>
      <w:r>
        <w:t>Deviņu</w:t>
      </w:r>
      <w:r w:rsidR="007D3860">
        <w:t xml:space="preserve"> projektu, kuriem programmas ietvaros 202</w:t>
      </w:r>
      <w:r w:rsidR="00F45378">
        <w:t>3</w:t>
      </w:r>
      <w:r w:rsidR="007D3860">
        <w:t>.gadā iesniegti līdzfinansējuma pieteikumi, kopējās izmaksas ir</w:t>
      </w:r>
      <w:r w:rsidR="002A02E8">
        <w:t xml:space="preserve"> </w:t>
      </w:r>
      <w:r w:rsidR="002A02E8" w:rsidRPr="002A02E8">
        <w:t>35 995 871,75</w:t>
      </w:r>
      <w:r w:rsidR="002A02E8">
        <w:t xml:space="preserve"> EUR (2022.gadā </w:t>
      </w:r>
      <w:r w:rsidR="00237722">
        <w:t>13 līdzfinansēti projektu kopējās izmaksas bija</w:t>
      </w:r>
      <w:r w:rsidR="007D3860">
        <w:t xml:space="preserve"> </w:t>
      </w:r>
      <w:r w:rsidR="007D3860" w:rsidRPr="006025C7">
        <w:t>21 253 502,98</w:t>
      </w:r>
      <w:r w:rsidR="007D3860">
        <w:t xml:space="preserve"> EUR</w:t>
      </w:r>
      <w:r w:rsidR="00237722">
        <w:t>)</w:t>
      </w:r>
      <w:r w:rsidR="007D3860">
        <w:t>, t.sk. līdzfinansējuma pieteikuma iesniedzēju kopējo projekta izmaksu daļa sastāda</w:t>
      </w:r>
      <w:r w:rsidR="007808AA">
        <w:t xml:space="preserve"> </w:t>
      </w:r>
      <w:r w:rsidR="007808AA" w:rsidRPr="007808AA">
        <w:t>2 779 594,46</w:t>
      </w:r>
      <w:r w:rsidR="007808AA">
        <w:t xml:space="preserve"> EUR (2022.gadā </w:t>
      </w:r>
      <w:r w:rsidR="001237DE">
        <w:t>līdzfinansējuma pieteikuma iesniedzēju kopējo projekta izmaksu daļa sastādīja</w:t>
      </w:r>
      <w:r w:rsidR="007D3860">
        <w:t xml:space="preserve"> </w:t>
      </w:r>
      <w:r w:rsidR="007D3860" w:rsidRPr="00790B5B">
        <w:t xml:space="preserve">2 037 740,27 </w:t>
      </w:r>
      <w:r w:rsidR="007D3860">
        <w:t>EUR</w:t>
      </w:r>
      <w:r w:rsidR="001237DE">
        <w:t>)</w:t>
      </w:r>
      <w:r w:rsidR="007D3860">
        <w:t xml:space="preserve">. Līdzfinansējuma pieteicējiem pieejamais kopējais ārvalstu fondu finansējums plānots </w:t>
      </w:r>
      <w:r w:rsidR="00E22A02">
        <w:br/>
      </w:r>
      <w:r w:rsidR="00A40065" w:rsidRPr="00A40065">
        <w:t>1 733 649,66</w:t>
      </w:r>
      <w:r w:rsidR="00A40065">
        <w:t xml:space="preserve"> </w:t>
      </w:r>
      <w:r w:rsidR="008014AB">
        <w:t xml:space="preserve">EUR </w:t>
      </w:r>
      <w:r w:rsidR="00A40065">
        <w:t>apmērā</w:t>
      </w:r>
      <w:r w:rsidR="00A40065" w:rsidRPr="00A40065">
        <w:t xml:space="preserve"> </w:t>
      </w:r>
      <w:r w:rsidR="00A40065">
        <w:t xml:space="preserve">(2022.gadā bija </w:t>
      </w:r>
      <w:r w:rsidR="007D3860" w:rsidRPr="00C221E9">
        <w:t>1 297 483,74</w:t>
      </w:r>
      <w:r w:rsidR="007D3860">
        <w:t xml:space="preserve"> EUR apmērā</w:t>
      </w:r>
      <w:r w:rsidR="00E22A02">
        <w:t>)</w:t>
      </w:r>
      <w:r w:rsidR="007D3860">
        <w:t xml:space="preserve">. Šis finansējums plānots vairāku gadu periodā atkarībā no projekta īstenošanas ilguma. </w:t>
      </w:r>
      <w:r w:rsidR="0044144E">
        <w:t xml:space="preserve">2023.gadā programmas līdzfinansējums bija nepieciešams lielākiem projektiem, jo proporcionāli </w:t>
      </w:r>
      <w:r w:rsidR="00C67BA4">
        <w:t>līdzfinansējuma saņēmēju kopējās izmaksas sastāda mazāku daļu no projekta kopējām izmaksām. 2023.gadā līdzfinansētie projekti ir piesaistījuši lielāku ārvalstu fondu finansējumu salīdzinājumā ar 2022.gadu.</w:t>
      </w:r>
    </w:p>
    <w:p w14:paraId="06286ECA" w14:textId="72AABCEB" w:rsidR="006534F5" w:rsidRDefault="00AB2D94" w:rsidP="00B145C8">
      <w:pPr>
        <w:spacing w:line="276" w:lineRule="auto"/>
        <w:ind w:firstLine="720"/>
        <w:jc w:val="both"/>
      </w:pPr>
      <w:r>
        <w:t xml:space="preserve">Ja 2022.gadā finansējuma avotu loks bija dažādojies, un NVO finansējumu saņēma tai skaitā arī no starptautisku organizāciju pārstāvniecībām Latvijā vai ārvalstu vēstniecībām Latvijā, </w:t>
      </w:r>
      <w:r w:rsidR="005A5232">
        <w:t>tad</w:t>
      </w:r>
      <w:r w:rsidR="00323F77">
        <w:t xml:space="preserve"> 2023.gadā l</w:t>
      </w:r>
      <w:r w:rsidR="007D3860" w:rsidRPr="00CB4F6C">
        <w:t>ielākajam projektu skaitam (</w:t>
      </w:r>
      <w:r w:rsidR="00323F77">
        <w:t>6</w:t>
      </w:r>
      <w:r w:rsidR="007D3860" w:rsidRPr="00CB4F6C">
        <w:t xml:space="preserve"> no </w:t>
      </w:r>
      <w:r w:rsidR="00323F77">
        <w:t>9</w:t>
      </w:r>
      <w:r w:rsidR="007D3860" w:rsidRPr="00CB4F6C">
        <w:t xml:space="preserve"> projektiem) </w:t>
      </w:r>
      <w:r w:rsidR="007D3860">
        <w:t>ārvalstu fondu finansētājs</w:t>
      </w:r>
      <w:r w:rsidR="007D3860" w:rsidRPr="00CB4F6C">
        <w:t xml:space="preserve"> ir bijusi Eiropas Komisij</w:t>
      </w:r>
      <w:r w:rsidR="007D3860">
        <w:t>a</w:t>
      </w:r>
      <w:r w:rsidR="007D3860" w:rsidRPr="00CB4F6C">
        <w:t xml:space="preserve"> vai </w:t>
      </w:r>
      <w:r w:rsidR="007D3860">
        <w:t>tās</w:t>
      </w:r>
      <w:r w:rsidR="007D3860" w:rsidRPr="00CB4F6C">
        <w:t xml:space="preserve"> </w:t>
      </w:r>
      <w:proofErr w:type="spellStart"/>
      <w:r w:rsidR="007D3860" w:rsidRPr="00CB4F6C">
        <w:t>izpildaģentūr</w:t>
      </w:r>
      <w:r w:rsidR="007D3860">
        <w:t>as</w:t>
      </w:r>
      <w:proofErr w:type="spellEnd"/>
      <w:r w:rsidR="007D3860" w:rsidRPr="00CB4F6C">
        <w:t>, ģenerāldirektorāti. Šiem projektiem arī finansējums ir bijis salīdzinoši lielāks un īstenošanas laiks ilgāks. Pārējiem projektiem vadošie finansētāji ir bijušas dažāda darbības veida programmas un fondi, arī finansējums salīdzinoši mazāks un īstenošanas laiks lielākoties īsāks.</w:t>
      </w:r>
      <w:r w:rsidR="007D3860">
        <w:t xml:space="preserve"> Pieprasītais programmas finansējuma apmērs vidēji sastāda </w:t>
      </w:r>
      <w:r w:rsidR="008C4AA3">
        <w:t>5,93</w:t>
      </w:r>
      <w:r w:rsidR="0035446A">
        <w:t xml:space="preserve">% no līdzfinansējuma pieteikuma iesniedzēja kopējām projekta izmaksām (2022.gadā - </w:t>
      </w:r>
      <w:r w:rsidR="007D3860">
        <w:t>10,61% no līdzfinansējuma pieteikuma iesniedzēja kopējām projekta izmaksām</w:t>
      </w:r>
      <w:r w:rsidR="0035446A">
        <w:t>)</w:t>
      </w:r>
      <w:r w:rsidR="007D3860">
        <w:t>.</w:t>
      </w:r>
    </w:p>
    <w:p w14:paraId="75231086" w14:textId="77777777" w:rsidR="001B1FC2" w:rsidRDefault="001B1FC2">
      <w:pPr>
        <w:spacing w:after="200" w:line="276" w:lineRule="auto"/>
        <w:rPr>
          <w:b/>
          <w:bCs/>
          <w:sz w:val="20"/>
          <w:szCs w:val="20"/>
        </w:rPr>
      </w:pPr>
      <w:r>
        <w:rPr>
          <w:b/>
          <w:bCs/>
          <w:sz w:val="20"/>
          <w:szCs w:val="20"/>
        </w:rPr>
        <w:br w:type="page"/>
      </w:r>
    </w:p>
    <w:p w14:paraId="42BE7A83" w14:textId="0683460D" w:rsidR="001C521C" w:rsidRDefault="00BF2768" w:rsidP="00C85F65">
      <w:pPr>
        <w:spacing w:before="240" w:line="276" w:lineRule="auto"/>
        <w:jc w:val="both"/>
        <w:rPr>
          <w:b/>
          <w:bCs/>
          <w:noProof/>
          <w:sz w:val="20"/>
          <w:szCs w:val="20"/>
        </w:rPr>
      </w:pPr>
      <w:r>
        <w:rPr>
          <w:b/>
          <w:bCs/>
          <w:sz w:val="20"/>
          <w:szCs w:val="20"/>
        </w:rPr>
        <w:lastRenderedPageBreak/>
        <w:t>3</w:t>
      </w:r>
      <w:r w:rsidR="006F5D47" w:rsidRPr="00A01B34">
        <w:rPr>
          <w:b/>
          <w:bCs/>
          <w:sz w:val="20"/>
          <w:szCs w:val="20"/>
        </w:rPr>
        <w:t>.attēls.</w:t>
      </w:r>
      <w:r w:rsidR="007F0F66">
        <w:rPr>
          <w:b/>
          <w:bCs/>
          <w:sz w:val="20"/>
          <w:szCs w:val="20"/>
        </w:rPr>
        <w:t xml:space="preserve"> 202</w:t>
      </w:r>
      <w:r w:rsidR="00C13D75">
        <w:rPr>
          <w:b/>
          <w:bCs/>
          <w:sz w:val="20"/>
          <w:szCs w:val="20"/>
        </w:rPr>
        <w:t>3</w:t>
      </w:r>
      <w:r w:rsidR="007F0F66">
        <w:rPr>
          <w:b/>
          <w:bCs/>
          <w:sz w:val="20"/>
          <w:szCs w:val="20"/>
        </w:rPr>
        <w:t>.gad</w:t>
      </w:r>
      <w:r w:rsidR="00225C6D">
        <w:rPr>
          <w:b/>
          <w:bCs/>
          <w:sz w:val="20"/>
          <w:szCs w:val="20"/>
        </w:rPr>
        <w:t>a</w:t>
      </w:r>
      <w:r w:rsidR="007F0F66">
        <w:rPr>
          <w:b/>
          <w:bCs/>
          <w:sz w:val="20"/>
          <w:szCs w:val="20"/>
        </w:rPr>
        <w:t xml:space="preserve"> </w:t>
      </w:r>
      <w:r w:rsidR="00F4434B">
        <w:rPr>
          <w:b/>
          <w:bCs/>
          <w:sz w:val="20"/>
          <w:szCs w:val="20"/>
        </w:rPr>
        <w:t>k</w:t>
      </w:r>
      <w:r w:rsidR="006F5D47">
        <w:rPr>
          <w:b/>
          <w:bCs/>
          <w:sz w:val="20"/>
          <w:szCs w:val="20"/>
        </w:rPr>
        <w:t xml:space="preserve">onkursā iesniegto līdzfinansējuma pieteikumu skaits pēc </w:t>
      </w:r>
      <w:r w:rsidR="00D635BE">
        <w:rPr>
          <w:b/>
          <w:bCs/>
          <w:sz w:val="20"/>
          <w:szCs w:val="20"/>
        </w:rPr>
        <w:t>finansējuma avota</w:t>
      </w:r>
      <w:r w:rsidR="00225C6D">
        <w:rPr>
          <w:b/>
          <w:bCs/>
          <w:sz w:val="20"/>
          <w:szCs w:val="20"/>
        </w:rPr>
        <w:t xml:space="preserve"> (salīdzinājumā ar</w:t>
      </w:r>
      <w:r w:rsidR="00C13D75">
        <w:rPr>
          <w:b/>
          <w:bCs/>
          <w:sz w:val="20"/>
          <w:szCs w:val="20"/>
        </w:rPr>
        <w:t xml:space="preserve"> </w:t>
      </w:r>
      <w:r w:rsidR="00225C6D">
        <w:rPr>
          <w:b/>
          <w:bCs/>
          <w:sz w:val="20"/>
          <w:szCs w:val="20"/>
        </w:rPr>
        <w:t>2021.</w:t>
      </w:r>
      <w:r w:rsidR="00C13D75">
        <w:rPr>
          <w:b/>
          <w:bCs/>
          <w:sz w:val="20"/>
          <w:szCs w:val="20"/>
        </w:rPr>
        <w:t xml:space="preserve"> un 2022. </w:t>
      </w:r>
      <w:r w:rsidR="00225C6D">
        <w:rPr>
          <w:b/>
          <w:bCs/>
          <w:sz w:val="20"/>
          <w:szCs w:val="20"/>
        </w:rPr>
        <w:t>gadu)</w:t>
      </w:r>
      <w:r w:rsidR="006F5D47" w:rsidRPr="00A01B34">
        <w:rPr>
          <w:b/>
          <w:bCs/>
          <w:sz w:val="20"/>
          <w:szCs w:val="20"/>
        </w:rPr>
        <w:t>:</w:t>
      </w:r>
    </w:p>
    <w:p w14:paraId="2589198A" w14:textId="30543AB8" w:rsidR="001C521C" w:rsidRPr="001C521C" w:rsidRDefault="001B1FC2" w:rsidP="00556AD3">
      <w:pPr>
        <w:spacing w:line="276" w:lineRule="auto"/>
        <w:jc w:val="center"/>
        <w:rPr>
          <w:b/>
          <w:bCs/>
          <w:noProof/>
          <w:sz w:val="20"/>
          <w:szCs w:val="20"/>
        </w:rPr>
      </w:pPr>
      <w:r>
        <w:rPr>
          <w:noProof/>
        </w:rPr>
        <w:drawing>
          <wp:inline distT="0" distB="0" distL="0" distR="0" wp14:anchorId="2A5D606A" wp14:editId="303C154D">
            <wp:extent cx="5697855" cy="7515225"/>
            <wp:effectExtent l="0" t="0" r="17145" b="9525"/>
            <wp:docPr id="8" name="Diagramma 8">
              <a:extLst xmlns:a="http://schemas.openxmlformats.org/drawingml/2006/main">
                <a:ext uri="{FF2B5EF4-FFF2-40B4-BE49-F238E27FC236}">
                  <a16:creationId xmlns:a16="http://schemas.microsoft.com/office/drawing/2014/main" id="{33A72533-E4D6-497E-868B-B7FC13383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1829CD" w14:textId="3F40EDBE" w:rsidR="00105DFE" w:rsidRDefault="00903918" w:rsidP="00027F38">
      <w:pPr>
        <w:spacing w:line="276" w:lineRule="auto"/>
        <w:ind w:firstLine="720"/>
        <w:jc w:val="both"/>
      </w:pPr>
      <w:r>
        <w:t xml:space="preserve">2023.gadā 4 no 9 </w:t>
      </w:r>
      <w:r w:rsidR="00235894">
        <w:t>projektiem jeb 44,44% (</w:t>
      </w:r>
      <w:r w:rsidR="00417723">
        <w:t xml:space="preserve">2022.gadā </w:t>
      </w:r>
      <w:r w:rsidR="00D915BC">
        <w:t xml:space="preserve">7 no 13 projektiem </w:t>
      </w:r>
      <w:r w:rsidR="00235894">
        <w:t xml:space="preserve">jeb </w:t>
      </w:r>
      <w:r w:rsidR="00D915BC" w:rsidRPr="00D915BC">
        <w:t>53,85%</w:t>
      </w:r>
      <w:r w:rsidR="00D915BC">
        <w:t>), kam iesniegti līdzfinansējuma pieteikumi</w:t>
      </w:r>
      <w:r w:rsidR="00167E09">
        <w:t>,</w:t>
      </w:r>
      <w:r w:rsidR="00CF4777">
        <w:t xml:space="preserve"> vadošais partneris bija Latvij</w:t>
      </w:r>
      <w:r w:rsidR="00FA3655">
        <w:t>ā reģistrēta NVO</w:t>
      </w:r>
      <w:r w:rsidR="00167E09">
        <w:t xml:space="preserve">. </w:t>
      </w:r>
      <w:r w:rsidR="00184791" w:rsidRPr="00184791">
        <w:t xml:space="preserve">Vadošais partneris ir organizācija, kas ir iesniegusi projektu </w:t>
      </w:r>
      <w:r w:rsidR="00BF6DBB">
        <w:t>ārvalstu fondu finansējuma avota</w:t>
      </w:r>
      <w:r w:rsidR="00184791" w:rsidRPr="00184791">
        <w:t xml:space="preserve"> izsludinātajā konkursā. </w:t>
      </w:r>
      <w:r w:rsidR="00027F38" w:rsidRPr="00027F38">
        <w:t>Ļoti atšķirīgs ir bijis arī projektu īstenošanā iesaistīto partnervalstu skaits (</w:t>
      </w:r>
      <w:r w:rsidR="00E77DEE">
        <w:t>4</w:t>
      </w:r>
      <w:r w:rsidR="00027F38" w:rsidRPr="00027F38">
        <w:t xml:space="preserve">.attēls), sākot no </w:t>
      </w:r>
      <w:r w:rsidR="00027F38">
        <w:t>2</w:t>
      </w:r>
      <w:r w:rsidR="00027F38" w:rsidRPr="00027F38">
        <w:t xml:space="preserve"> valstīm līdz pat </w:t>
      </w:r>
      <w:r w:rsidR="00027F38">
        <w:t>1</w:t>
      </w:r>
      <w:r w:rsidR="001C0B53">
        <w:t>9</w:t>
      </w:r>
      <w:r w:rsidR="00027F38" w:rsidRPr="00027F38">
        <w:t xml:space="preserve"> valstīm. </w:t>
      </w:r>
      <w:r w:rsidR="001C0B53">
        <w:t xml:space="preserve">Ja </w:t>
      </w:r>
      <w:r w:rsidR="008377A5">
        <w:t>2022.gadā pieau</w:t>
      </w:r>
      <w:r w:rsidR="001C0B53">
        <w:t>ga</w:t>
      </w:r>
      <w:r w:rsidR="008377A5">
        <w:t xml:space="preserve"> projektu skaits, </w:t>
      </w:r>
      <w:r w:rsidR="008377A5">
        <w:lastRenderedPageBreak/>
        <w:t>kuriem nav piesaistīti</w:t>
      </w:r>
      <w:r w:rsidR="00B27F89">
        <w:t xml:space="preserve"> partneri</w:t>
      </w:r>
      <w:r w:rsidR="001C0B53">
        <w:t xml:space="preserve"> (</w:t>
      </w:r>
      <w:r w:rsidR="00B27F89">
        <w:t>līdzfinansējuma pieteikuma</w:t>
      </w:r>
      <w:r w:rsidR="00027F38" w:rsidRPr="00027F38">
        <w:t xml:space="preserve"> iesniedzējs ir bijis arī projekta īstenotājs</w:t>
      </w:r>
      <w:r w:rsidR="001C0B53">
        <w:t>), tad 2023.gadā līdzfinansēts tikai 1 šāds projekts</w:t>
      </w:r>
      <w:r w:rsidR="00027F38" w:rsidRPr="00027F38">
        <w:t>.</w:t>
      </w:r>
    </w:p>
    <w:p w14:paraId="07945FFC" w14:textId="04F76459" w:rsidR="00027F38" w:rsidRDefault="000F63F8" w:rsidP="00DD188D">
      <w:pPr>
        <w:spacing w:before="240" w:line="276" w:lineRule="auto"/>
        <w:jc w:val="both"/>
      </w:pPr>
      <w:r>
        <w:rPr>
          <w:b/>
          <w:bCs/>
          <w:sz w:val="20"/>
          <w:szCs w:val="20"/>
        </w:rPr>
        <w:t>4</w:t>
      </w:r>
      <w:r w:rsidR="00027F38" w:rsidRPr="00A01B34">
        <w:rPr>
          <w:b/>
          <w:bCs/>
          <w:sz w:val="20"/>
          <w:szCs w:val="20"/>
        </w:rPr>
        <w:t xml:space="preserve">.attēls. </w:t>
      </w:r>
      <w:r w:rsidR="00027F38" w:rsidRPr="00027F38">
        <w:rPr>
          <w:b/>
          <w:bCs/>
          <w:sz w:val="20"/>
          <w:szCs w:val="20"/>
        </w:rPr>
        <w:t>Projektu skaita sadalījums pēc projektā iesaistīto partnervalstu skaita (ieskaitot Latviju)</w:t>
      </w:r>
      <w:r w:rsidR="00027F38">
        <w:rPr>
          <w:b/>
          <w:bCs/>
          <w:sz w:val="20"/>
          <w:szCs w:val="20"/>
        </w:rPr>
        <w:t>:</w:t>
      </w:r>
    </w:p>
    <w:p w14:paraId="17299B42" w14:textId="25B782F4" w:rsidR="00695BE8" w:rsidRDefault="00624597" w:rsidP="00444EE0">
      <w:pPr>
        <w:spacing w:line="276" w:lineRule="auto"/>
        <w:jc w:val="center"/>
      </w:pPr>
      <w:r>
        <w:rPr>
          <w:noProof/>
        </w:rPr>
        <w:drawing>
          <wp:inline distT="0" distB="0" distL="0" distR="0" wp14:anchorId="0C27847D" wp14:editId="68A9BAF8">
            <wp:extent cx="5697855" cy="2574925"/>
            <wp:effectExtent l="0" t="0" r="17145" b="15875"/>
            <wp:docPr id="12" name="Diagramma 12">
              <a:extLst xmlns:a="http://schemas.openxmlformats.org/drawingml/2006/main">
                <a:ext uri="{FF2B5EF4-FFF2-40B4-BE49-F238E27FC236}">
                  <a16:creationId xmlns:a16="http://schemas.microsoft.com/office/drawing/2014/main" id="{D9330634-8CF2-499C-B59B-BDB28419F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5D110C" w14:textId="0A171008" w:rsidR="00290748" w:rsidRPr="00270A6A" w:rsidRDefault="00290748" w:rsidP="00270A6A">
      <w:pPr>
        <w:pStyle w:val="Virsraksts1"/>
        <w:numPr>
          <w:ilvl w:val="0"/>
          <w:numId w:val="3"/>
        </w:numPr>
        <w:spacing w:after="240" w:line="276" w:lineRule="auto"/>
        <w:ind w:left="714" w:hanging="357"/>
        <w:jc w:val="center"/>
        <w:rPr>
          <w:rFonts w:ascii="Times New Roman" w:hAnsi="Times New Roman"/>
          <w:sz w:val="28"/>
          <w:szCs w:val="28"/>
        </w:rPr>
      </w:pPr>
      <w:bookmarkStart w:id="3" w:name="_Toc162431220"/>
      <w:r w:rsidRPr="00270A6A">
        <w:rPr>
          <w:rFonts w:ascii="Times New Roman" w:hAnsi="Times New Roman"/>
          <w:sz w:val="28"/>
          <w:szCs w:val="28"/>
        </w:rPr>
        <w:t>Projektu uzraudzības posms</w:t>
      </w:r>
      <w:bookmarkEnd w:id="3"/>
    </w:p>
    <w:p w14:paraId="75854177" w14:textId="77777777" w:rsidR="00D70D5B" w:rsidRDefault="00D70D5B" w:rsidP="00D70D5B">
      <w:pPr>
        <w:spacing w:line="276" w:lineRule="auto"/>
        <w:ind w:firstLine="720"/>
        <w:jc w:val="both"/>
      </w:pPr>
      <w:r w:rsidRPr="00E111A8">
        <w:t xml:space="preserve">Konkursa </w:t>
      </w:r>
      <w:r>
        <w:t>līdzfinansējuma</w:t>
      </w:r>
      <w:r w:rsidRPr="00E111A8">
        <w:t xml:space="preserve"> pieteikumus vērtē</w:t>
      </w:r>
      <w:r>
        <w:t xml:space="preserve">ja </w:t>
      </w:r>
      <w:r w:rsidRPr="00E111A8">
        <w:t>līdzfinansējuma pieteikumu vērtēšanas komisija, kuras sastāvā b</w:t>
      </w:r>
      <w:r>
        <w:t xml:space="preserve">ija </w:t>
      </w:r>
      <w:r w:rsidRPr="000A1A89">
        <w:t>pa vienam pārstāvim no Kultūras ministrijas, Tieslietu ministrijas, Labklājības ministrijas un 2 Fonda pārstāvji</w:t>
      </w:r>
      <w:r>
        <w:t>. Ņemot vērā, ka līdzfinansējuma pieteikuma kvalitātes un satura vērtējums jau bija veikts no vadošā finansētāja puses, tad līdzfinansējuma pieteikuma atbilstības kritēriji paredzēja:</w:t>
      </w:r>
    </w:p>
    <w:p w14:paraId="142D7B5A" w14:textId="77777777" w:rsidR="00D70D5B" w:rsidRPr="00E111A8" w:rsidRDefault="00D70D5B" w:rsidP="00D70D5B">
      <w:pPr>
        <w:pStyle w:val="Sarakstarindkopa"/>
        <w:numPr>
          <w:ilvl w:val="0"/>
          <w:numId w:val="29"/>
        </w:numPr>
        <w:jc w:val="both"/>
        <w:rPr>
          <w:rFonts w:ascii="Times New Roman" w:hAnsi="Times New Roman"/>
          <w:sz w:val="24"/>
          <w:szCs w:val="24"/>
        </w:rPr>
      </w:pPr>
      <w:r w:rsidRPr="00E111A8">
        <w:rPr>
          <w:rFonts w:ascii="Times New Roman" w:hAnsi="Times New Roman"/>
          <w:sz w:val="24"/>
          <w:szCs w:val="24"/>
        </w:rPr>
        <w:t xml:space="preserve">novērtēt līdzfinansējuma pieprasījuma pamatotību </w:t>
      </w:r>
      <w:r>
        <w:rPr>
          <w:rFonts w:ascii="Times New Roman" w:hAnsi="Times New Roman"/>
          <w:sz w:val="24"/>
          <w:szCs w:val="24"/>
        </w:rPr>
        <w:t>p</w:t>
      </w:r>
      <w:r w:rsidRPr="00E111A8">
        <w:rPr>
          <w:rFonts w:ascii="Times New Roman" w:hAnsi="Times New Roman"/>
          <w:sz w:val="24"/>
          <w:szCs w:val="24"/>
        </w:rPr>
        <w:t>rogrammā noteiktajām atbalstāmajām darbības jomām;</w:t>
      </w:r>
    </w:p>
    <w:p w14:paraId="2FE1EEC2" w14:textId="77777777" w:rsidR="00D70D5B" w:rsidRPr="00E111A8" w:rsidRDefault="00D70D5B" w:rsidP="00D70D5B">
      <w:pPr>
        <w:pStyle w:val="Sarakstarindkopa"/>
        <w:numPr>
          <w:ilvl w:val="0"/>
          <w:numId w:val="29"/>
        </w:numPr>
        <w:spacing w:after="0"/>
        <w:ind w:left="1434" w:hanging="357"/>
        <w:jc w:val="both"/>
        <w:rPr>
          <w:rFonts w:ascii="Times New Roman" w:hAnsi="Times New Roman"/>
          <w:sz w:val="24"/>
          <w:szCs w:val="24"/>
        </w:rPr>
      </w:pPr>
      <w:r w:rsidRPr="00E111A8">
        <w:rPr>
          <w:rFonts w:ascii="Times New Roman" w:hAnsi="Times New Roman"/>
          <w:sz w:val="24"/>
          <w:szCs w:val="24"/>
        </w:rPr>
        <w:t>pārliecināties, vai projekta budžeta un līdzfinansējuma tāmē paredzētās aktivitātes nodrošinās projekta mērķu sasniegšanu.</w:t>
      </w:r>
    </w:p>
    <w:p w14:paraId="42E0A098" w14:textId="1B1E677B" w:rsidR="005D6A9D" w:rsidRPr="001431D5" w:rsidRDefault="009E4365" w:rsidP="001431D5">
      <w:pPr>
        <w:spacing w:line="276" w:lineRule="auto"/>
        <w:ind w:firstLine="720"/>
        <w:jc w:val="both"/>
      </w:pPr>
      <w:r>
        <w:t xml:space="preserve">2023.gadā </w:t>
      </w:r>
      <w:r w:rsidR="00743EF8">
        <w:t xml:space="preserve">4 no 9 pieteikumiem </w:t>
      </w:r>
      <w:r w:rsidR="00591EC0" w:rsidRPr="0019411E">
        <w:t>tika apstiprināti ar nosacījumiem</w:t>
      </w:r>
      <w:r w:rsidR="00743EF8">
        <w:t xml:space="preserve"> (salīdzinājumam 2022.gadā 5 no</w:t>
      </w:r>
      <w:r w:rsidR="00743EF8" w:rsidRPr="0019411E">
        <w:t xml:space="preserve"> </w:t>
      </w:r>
      <w:r w:rsidR="00743EF8">
        <w:t xml:space="preserve">9 </w:t>
      </w:r>
      <w:r w:rsidR="00743EF8" w:rsidRPr="0019411E">
        <w:t xml:space="preserve">pieteikumiem </w:t>
      </w:r>
      <w:r w:rsidR="001C760A">
        <w:t>tika apstiprināti ar</w:t>
      </w:r>
      <w:r w:rsidR="00743EF8">
        <w:t xml:space="preserve"> nosacījumi</w:t>
      </w:r>
      <w:r w:rsidR="001C760A">
        <w:t>em</w:t>
      </w:r>
      <w:r w:rsidR="00743EF8">
        <w:t>)</w:t>
      </w:r>
      <w:r w:rsidR="0092606B">
        <w:t xml:space="preserve">. Nosacījumu izvirzīšanas iemesli katrā gadījumā bija dažādi, piemēram, precizēt projekta izmaksu </w:t>
      </w:r>
      <w:r w:rsidR="007D3225">
        <w:t xml:space="preserve">aprēķinus, precizēt, kādām izmaksām tieši 2024.gadā līdzfinansējums ir nepieciešams un iesniegt papildu skaidrojumus, kā </w:t>
      </w:r>
      <w:r w:rsidR="001431D5">
        <w:t xml:space="preserve">projektā </w:t>
      </w:r>
      <w:r w:rsidR="001431D5" w:rsidRPr="001431D5">
        <w:t>nodrošin</w:t>
      </w:r>
      <w:r w:rsidR="001431D5">
        <w:t>āta</w:t>
      </w:r>
      <w:r w:rsidR="001431D5" w:rsidRPr="001431D5">
        <w:t xml:space="preserve"> partneru lomu, pienākumu un izmaksu nodalīšan</w:t>
      </w:r>
      <w:r w:rsidR="001431D5">
        <w:t>a, lai izvairītos no dubultā finansējuma riskiem.</w:t>
      </w:r>
    </w:p>
    <w:p w14:paraId="6CD0F9C0" w14:textId="49DFB025" w:rsidR="00F74ECB" w:rsidRPr="001C4A8C" w:rsidRDefault="001C4A8C" w:rsidP="00303D53">
      <w:pPr>
        <w:spacing w:line="276" w:lineRule="auto"/>
        <w:ind w:firstLine="720"/>
        <w:jc w:val="both"/>
      </w:pPr>
      <w:r>
        <w:t xml:space="preserve">Visi </w:t>
      </w:r>
      <w:r w:rsidR="004651DF">
        <w:t xml:space="preserve">līdzfinansējuma </w:t>
      </w:r>
      <w:r>
        <w:t xml:space="preserve">pieteikumu iesniedzēji nosacījumus izpildīja. </w:t>
      </w:r>
      <w:r w:rsidR="0020142C">
        <w:t>T</w:t>
      </w:r>
      <w:r w:rsidR="00F74ECB">
        <w:t xml:space="preserve">ika noslēgti 9 līdzfinansēšanas līgumi par kopējo summu </w:t>
      </w:r>
      <w:r w:rsidR="000C2694" w:rsidRPr="000C2694">
        <w:t>98</w:t>
      </w:r>
      <w:r w:rsidR="000C2694">
        <w:t> </w:t>
      </w:r>
      <w:r w:rsidR="000C2694" w:rsidRPr="000C2694">
        <w:t>692,84</w:t>
      </w:r>
      <w:r w:rsidR="000C2694">
        <w:t xml:space="preserve"> </w:t>
      </w:r>
      <w:r w:rsidR="00054D7B" w:rsidRPr="00054D7B">
        <w:t>EUR</w:t>
      </w:r>
      <w:r w:rsidR="00F74ECB" w:rsidRPr="00303D53">
        <w:t>.</w:t>
      </w:r>
      <w:r w:rsidR="00303D53">
        <w:t xml:space="preserve"> Pēc līdzfinansēšanas līgumu noslēgšanas līdzfinansējuma saņēmējiem tika izmaksāts 100% avanss.</w:t>
      </w:r>
    </w:p>
    <w:tbl>
      <w:tblPr>
        <w:tblStyle w:val="GridTable4-Accent11"/>
        <w:tblW w:w="6669" w:type="dxa"/>
        <w:jc w:val="center"/>
        <w:tblLook w:val="04A0" w:firstRow="1" w:lastRow="0" w:firstColumn="1" w:lastColumn="0" w:noHBand="0" w:noVBand="1"/>
      </w:tblPr>
      <w:tblGrid>
        <w:gridCol w:w="3849"/>
        <w:gridCol w:w="976"/>
        <w:gridCol w:w="1844"/>
      </w:tblGrid>
      <w:tr w:rsidR="00F74ECB" w:rsidRPr="007C1027" w14:paraId="0A533816" w14:textId="77777777" w:rsidTr="004651D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80A1E1B" w14:textId="77777777" w:rsidR="00F74ECB" w:rsidRPr="007C1027" w:rsidRDefault="00F74ECB" w:rsidP="00BC75C5">
            <w:pPr>
              <w:rPr>
                <w:sz w:val="20"/>
                <w:szCs w:val="20"/>
              </w:rPr>
            </w:pPr>
          </w:p>
        </w:tc>
        <w:tc>
          <w:tcPr>
            <w:tcW w:w="976" w:type="dxa"/>
            <w:noWrap/>
            <w:hideMark/>
          </w:tcPr>
          <w:p w14:paraId="2731C641"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Skaits</w:t>
            </w:r>
          </w:p>
        </w:tc>
        <w:tc>
          <w:tcPr>
            <w:tcW w:w="1844" w:type="dxa"/>
            <w:noWrap/>
            <w:hideMark/>
          </w:tcPr>
          <w:p w14:paraId="3B8F7A4A"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EUR</w:t>
            </w:r>
          </w:p>
        </w:tc>
      </w:tr>
      <w:tr w:rsidR="00F74ECB" w:rsidRPr="007C1027" w14:paraId="6C8EC055"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59B573E" w14:textId="1A397C51" w:rsidR="00F74ECB" w:rsidRPr="007C1027" w:rsidRDefault="00F74ECB" w:rsidP="00BC75C5">
            <w:pPr>
              <w:rPr>
                <w:color w:val="000000"/>
                <w:sz w:val="22"/>
                <w:szCs w:val="22"/>
              </w:rPr>
            </w:pPr>
            <w:r w:rsidRPr="007C1027">
              <w:rPr>
                <w:color w:val="000000"/>
                <w:sz w:val="22"/>
                <w:szCs w:val="22"/>
              </w:rPr>
              <w:t>Iesniegtie pieteikumi</w:t>
            </w:r>
            <w:r w:rsidR="004651DF">
              <w:rPr>
                <w:color w:val="000000"/>
                <w:sz w:val="22"/>
                <w:szCs w:val="22"/>
              </w:rPr>
              <w:t>:</w:t>
            </w:r>
          </w:p>
        </w:tc>
        <w:tc>
          <w:tcPr>
            <w:tcW w:w="976" w:type="dxa"/>
            <w:noWrap/>
            <w:hideMark/>
          </w:tcPr>
          <w:p w14:paraId="236EC8A8" w14:textId="4C055CA4" w:rsidR="00F74ECB" w:rsidRPr="007C1027" w:rsidRDefault="00392874"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6C14946B" w14:textId="3261EE2A" w:rsidR="00F74ECB" w:rsidRPr="007C1027" w:rsidRDefault="00F34423"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34423">
              <w:rPr>
                <w:color w:val="000000"/>
                <w:sz w:val="22"/>
                <w:szCs w:val="22"/>
              </w:rPr>
              <w:t>104 456,64</w:t>
            </w:r>
          </w:p>
        </w:tc>
      </w:tr>
      <w:tr w:rsidR="007F5260" w:rsidRPr="007C1027" w14:paraId="34101593"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B7579A3" w14:textId="2A62FE1A" w:rsidR="007F5260" w:rsidRPr="007C1027" w:rsidRDefault="007F5260" w:rsidP="007F5260">
            <w:pPr>
              <w:rPr>
                <w:color w:val="000000"/>
                <w:sz w:val="22"/>
                <w:szCs w:val="22"/>
              </w:rPr>
            </w:pPr>
            <w:r w:rsidRPr="007C1027">
              <w:rPr>
                <w:color w:val="000000"/>
                <w:sz w:val="22"/>
                <w:szCs w:val="22"/>
              </w:rPr>
              <w:t>Apstiprinātie pieteikumi</w:t>
            </w:r>
            <w:r>
              <w:rPr>
                <w:color w:val="000000"/>
                <w:sz w:val="22"/>
                <w:szCs w:val="22"/>
              </w:rPr>
              <w:t>:</w:t>
            </w:r>
          </w:p>
        </w:tc>
        <w:tc>
          <w:tcPr>
            <w:tcW w:w="976" w:type="dxa"/>
            <w:noWrap/>
            <w:hideMark/>
          </w:tcPr>
          <w:p w14:paraId="24C82654" w14:textId="3B747478" w:rsidR="007F5260" w:rsidRPr="007C1027" w:rsidRDefault="007F5260" w:rsidP="007F5260">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2D731C44" w14:textId="0636983E" w:rsidR="007F5260" w:rsidRPr="007C1027" w:rsidRDefault="000C2694" w:rsidP="007F5260">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C2694">
              <w:t>98 700,00</w:t>
            </w:r>
          </w:p>
        </w:tc>
      </w:tr>
      <w:tr w:rsidR="007F5260" w:rsidRPr="007C1027" w14:paraId="61F098D2"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68187D12" w14:textId="32BAFAA5" w:rsidR="007F5260" w:rsidRPr="007C1027" w:rsidRDefault="007F5260" w:rsidP="007F5260">
            <w:pPr>
              <w:rPr>
                <w:color w:val="000000"/>
                <w:sz w:val="22"/>
                <w:szCs w:val="22"/>
              </w:rPr>
            </w:pPr>
            <w:r w:rsidRPr="007C1027">
              <w:rPr>
                <w:color w:val="000000"/>
                <w:sz w:val="22"/>
                <w:szCs w:val="22"/>
              </w:rPr>
              <w:t xml:space="preserve">Noslēgtie </w:t>
            </w:r>
            <w:r>
              <w:rPr>
                <w:color w:val="000000"/>
                <w:sz w:val="22"/>
                <w:szCs w:val="22"/>
              </w:rPr>
              <w:t xml:space="preserve">līdzfinansēšanas </w:t>
            </w:r>
            <w:r w:rsidRPr="007C1027">
              <w:rPr>
                <w:color w:val="000000"/>
                <w:sz w:val="22"/>
                <w:szCs w:val="22"/>
              </w:rPr>
              <w:t>līgumi</w:t>
            </w:r>
            <w:r>
              <w:rPr>
                <w:color w:val="000000"/>
                <w:sz w:val="22"/>
                <w:szCs w:val="22"/>
              </w:rPr>
              <w:t>:</w:t>
            </w:r>
          </w:p>
        </w:tc>
        <w:tc>
          <w:tcPr>
            <w:tcW w:w="976" w:type="dxa"/>
            <w:noWrap/>
            <w:hideMark/>
          </w:tcPr>
          <w:p w14:paraId="0E82FF1F" w14:textId="3ED0B42D" w:rsidR="007F5260" w:rsidRPr="007C1027" w:rsidRDefault="007F5260" w:rsidP="007F526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52820B19" w14:textId="4782210D" w:rsidR="007F5260" w:rsidRPr="007C1027" w:rsidRDefault="000C2694" w:rsidP="007F526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C2694">
              <w:t>98 692,84</w:t>
            </w:r>
          </w:p>
        </w:tc>
      </w:tr>
      <w:tr w:rsidR="00303D53" w:rsidRPr="007C1027" w14:paraId="67D99CEC"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CB6177C" w14:textId="77777777" w:rsidR="008A465D" w:rsidRDefault="00303D53" w:rsidP="00303D53">
            <w:pPr>
              <w:rPr>
                <w:b w:val="0"/>
                <w:bCs w:val="0"/>
                <w:color w:val="000000"/>
                <w:sz w:val="22"/>
                <w:szCs w:val="22"/>
              </w:rPr>
            </w:pPr>
            <w:r>
              <w:rPr>
                <w:color w:val="000000"/>
                <w:sz w:val="22"/>
                <w:szCs w:val="22"/>
              </w:rPr>
              <w:t>Programmas finansējuma atlikums</w:t>
            </w:r>
            <w:r w:rsidR="008A465D">
              <w:rPr>
                <w:color w:val="000000"/>
                <w:sz w:val="22"/>
                <w:szCs w:val="22"/>
              </w:rPr>
              <w:t>:</w:t>
            </w:r>
          </w:p>
          <w:p w14:paraId="204B0462" w14:textId="76BFFF20" w:rsidR="00303D53" w:rsidRPr="008A465D" w:rsidRDefault="004578C2" w:rsidP="00303D53">
            <w:pPr>
              <w:rPr>
                <w:b w:val="0"/>
                <w:bCs w:val="0"/>
                <w:i/>
                <w:iCs/>
                <w:color w:val="000000"/>
                <w:sz w:val="22"/>
                <w:szCs w:val="22"/>
              </w:rPr>
            </w:pPr>
            <w:r w:rsidRPr="008A465D">
              <w:rPr>
                <w:b w:val="0"/>
                <w:bCs w:val="0"/>
                <w:i/>
                <w:iCs/>
                <w:color w:val="000000"/>
                <w:sz w:val="22"/>
                <w:szCs w:val="22"/>
              </w:rPr>
              <w:t>(pēc līgumu noslēgšanas)</w:t>
            </w:r>
          </w:p>
        </w:tc>
        <w:tc>
          <w:tcPr>
            <w:tcW w:w="976" w:type="dxa"/>
            <w:noWrap/>
          </w:tcPr>
          <w:p w14:paraId="78F3E11D" w14:textId="77777777" w:rsidR="00303D53" w:rsidRPr="007C1027" w:rsidRDefault="00303D53" w:rsidP="00BC75C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844" w:type="dxa"/>
            <w:noWrap/>
          </w:tcPr>
          <w:p w14:paraId="3F101A9C" w14:textId="74AC4B34" w:rsidR="00303D53" w:rsidRPr="00303D53" w:rsidRDefault="000C2694" w:rsidP="00303D5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C2694">
              <w:t>7,16</w:t>
            </w:r>
          </w:p>
        </w:tc>
      </w:tr>
    </w:tbl>
    <w:p w14:paraId="177078A6" w14:textId="594FD76D" w:rsidR="005706D7" w:rsidRDefault="00DD188D" w:rsidP="00F03862">
      <w:pPr>
        <w:spacing w:line="276" w:lineRule="auto"/>
        <w:ind w:firstLine="720"/>
        <w:jc w:val="both"/>
      </w:pPr>
      <w:r w:rsidRPr="00DD188D">
        <w:t xml:space="preserve">Uzraudzības posmā </w:t>
      </w:r>
      <w:r w:rsidR="005706D7" w:rsidRPr="00DD188D">
        <w:t xml:space="preserve">veikti </w:t>
      </w:r>
      <w:r w:rsidR="00A46D6B">
        <w:t xml:space="preserve">3 </w:t>
      </w:r>
      <w:r w:rsidR="005706D7" w:rsidRPr="00DD188D">
        <w:t>līdzfinansēšanas līgumu grozījumi</w:t>
      </w:r>
      <w:r w:rsidR="006F2C5C">
        <w:t>, kas ir ievēroj</w:t>
      </w:r>
      <w:r w:rsidR="00D01D8A">
        <w:t>a</w:t>
      </w:r>
      <w:r w:rsidR="006F2C5C">
        <w:t xml:space="preserve">ms samazinājums salīdzinājumā ar </w:t>
      </w:r>
      <w:r w:rsidR="00BD22C3">
        <w:t>2021.gad</w:t>
      </w:r>
      <w:r w:rsidR="006F2C5C">
        <w:t xml:space="preserve">u, kad </w:t>
      </w:r>
      <w:r w:rsidR="00BD22C3">
        <w:t>veikti 11 līdzfinansēšanas līgumu grozījumi</w:t>
      </w:r>
      <w:r w:rsidR="00A46D6B">
        <w:t xml:space="preserve"> </w:t>
      </w:r>
      <w:r w:rsidR="00A46D6B">
        <w:lastRenderedPageBreak/>
        <w:t>(2022.gadā tika veikti 2 projekta līdzfinansēšanas līguma grozījumi)</w:t>
      </w:r>
      <w:r w:rsidR="00F03862" w:rsidRPr="00DD188D">
        <w:t xml:space="preserve">. </w:t>
      </w:r>
      <w:r w:rsidR="006F2C5C">
        <w:t>2021.gadā g</w:t>
      </w:r>
      <w:r w:rsidRPr="00DD188D">
        <w:t>alvenie i</w:t>
      </w:r>
      <w:r w:rsidR="00F03862" w:rsidRPr="00DD188D">
        <w:t xml:space="preserve">emesli </w:t>
      </w:r>
      <w:r w:rsidRPr="00DD188D">
        <w:t xml:space="preserve">līdzfinansēšanas līguma </w:t>
      </w:r>
      <w:r w:rsidR="00F03862" w:rsidRPr="00DD188D">
        <w:t>grozījum</w:t>
      </w:r>
      <w:r w:rsidRPr="00DD188D">
        <w:t>iem un nepiec</w:t>
      </w:r>
      <w:r w:rsidR="00F03862" w:rsidRPr="00DD188D">
        <w:t>ie</w:t>
      </w:r>
      <w:r w:rsidRPr="00DD188D">
        <w:t>ša</w:t>
      </w:r>
      <w:r w:rsidR="00F03862" w:rsidRPr="00DD188D">
        <w:t>m</w:t>
      </w:r>
      <w:r w:rsidRPr="00DD188D">
        <w:t>ajām izmaiņām</w:t>
      </w:r>
      <w:r w:rsidR="00F03862" w:rsidRPr="00DD188D">
        <w:t xml:space="preserve">: izmaksu pieaugums </w:t>
      </w:r>
      <w:proofErr w:type="spellStart"/>
      <w:r w:rsidR="00F03862" w:rsidRPr="00DD188D">
        <w:t>apakšpozīcijā</w:t>
      </w:r>
      <w:proofErr w:type="spellEnd"/>
      <w:r w:rsidR="00F03862" w:rsidRPr="00DD188D">
        <w:t xml:space="preserve"> </w:t>
      </w:r>
      <w:r w:rsidRPr="00DD188D">
        <w:t>vairāk kā 150 EUR vai 20%</w:t>
      </w:r>
      <w:r w:rsidR="002502DE">
        <w:t xml:space="preserve"> no līdzfinansējuma pieteikuma budžeta </w:t>
      </w:r>
      <w:proofErr w:type="spellStart"/>
      <w:r w:rsidR="002502DE">
        <w:t>apakšpozīcijas</w:t>
      </w:r>
      <w:proofErr w:type="spellEnd"/>
      <w:r w:rsidR="00F03862" w:rsidRPr="00DD188D">
        <w:t>, citu izmaksu iekļaušana līdzfinansēšanas līguma budžetā.</w:t>
      </w:r>
      <w:r w:rsidRPr="00DD188D">
        <w:t xml:space="preserve"> </w:t>
      </w:r>
      <w:r w:rsidR="006F2C5C">
        <w:t>2022.gadā līdzfinansēšanas līgumā veikt</w:t>
      </w:r>
      <w:r w:rsidR="00366D78">
        <w:t>ā</w:t>
      </w:r>
      <w:r w:rsidR="006F2C5C">
        <w:t xml:space="preserve">s izmaiņas, ka grozījumi veicami, ja pieaugums konstatēts budžeta pozīcijā, nevis </w:t>
      </w:r>
      <w:proofErr w:type="spellStart"/>
      <w:r w:rsidR="006F2C5C">
        <w:t>apakšpozīcijā</w:t>
      </w:r>
      <w:proofErr w:type="spellEnd"/>
      <w:r w:rsidR="006F2C5C">
        <w:t xml:space="preserve">, </w:t>
      </w:r>
      <w:r w:rsidR="00D01D8A">
        <w:t>rezultējās līguma grozījumu skaita samazinājumā</w:t>
      </w:r>
      <w:r w:rsidR="00BE22A4">
        <w:t>, kas turpinājās arī 2023.gadā.</w:t>
      </w:r>
    </w:p>
    <w:p w14:paraId="219964C5" w14:textId="71A03261" w:rsidR="002F7FB8" w:rsidRDefault="00F43D89" w:rsidP="002F7FB8">
      <w:pPr>
        <w:spacing w:before="240" w:line="276" w:lineRule="auto"/>
        <w:jc w:val="both"/>
        <w:rPr>
          <w:b/>
          <w:bCs/>
          <w:sz w:val="20"/>
          <w:szCs w:val="20"/>
        </w:rPr>
      </w:pPr>
      <w:r>
        <w:rPr>
          <w:b/>
          <w:bCs/>
          <w:sz w:val="20"/>
          <w:szCs w:val="20"/>
        </w:rPr>
        <w:t>5</w:t>
      </w:r>
      <w:r w:rsidR="002F7FB8" w:rsidRPr="00A01B34">
        <w:rPr>
          <w:b/>
          <w:bCs/>
          <w:sz w:val="20"/>
          <w:szCs w:val="20"/>
        </w:rPr>
        <w:t>.attēls.</w:t>
      </w:r>
      <w:r w:rsidR="002F7FB8">
        <w:rPr>
          <w:b/>
          <w:bCs/>
          <w:sz w:val="20"/>
          <w:szCs w:val="20"/>
        </w:rPr>
        <w:t xml:space="preserve"> </w:t>
      </w:r>
      <w:r w:rsidR="002F7FB8" w:rsidRPr="00027F38">
        <w:rPr>
          <w:b/>
          <w:bCs/>
          <w:sz w:val="20"/>
          <w:szCs w:val="20"/>
        </w:rPr>
        <w:t xml:space="preserve">Projektu </w:t>
      </w:r>
      <w:r w:rsidR="002F7FB8">
        <w:rPr>
          <w:b/>
          <w:bCs/>
          <w:sz w:val="20"/>
          <w:szCs w:val="20"/>
        </w:rPr>
        <w:t xml:space="preserve">faktiskās izmaksu pozīcijas </w:t>
      </w:r>
      <w:r w:rsidR="009D6236">
        <w:rPr>
          <w:b/>
          <w:bCs/>
          <w:sz w:val="20"/>
          <w:szCs w:val="20"/>
        </w:rPr>
        <w:t xml:space="preserve">no </w:t>
      </w:r>
      <w:r w:rsidR="002F7FB8">
        <w:rPr>
          <w:b/>
          <w:bCs/>
          <w:sz w:val="20"/>
          <w:szCs w:val="20"/>
        </w:rPr>
        <w:t xml:space="preserve">2021. </w:t>
      </w:r>
      <w:r w:rsidR="009D6236">
        <w:rPr>
          <w:b/>
          <w:bCs/>
          <w:sz w:val="20"/>
          <w:szCs w:val="20"/>
        </w:rPr>
        <w:t>līdz</w:t>
      </w:r>
      <w:r w:rsidR="002F7FB8">
        <w:rPr>
          <w:b/>
          <w:bCs/>
          <w:sz w:val="20"/>
          <w:szCs w:val="20"/>
        </w:rPr>
        <w:t xml:space="preserve"> 202</w:t>
      </w:r>
      <w:r w:rsidR="009D6236">
        <w:rPr>
          <w:b/>
          <w:bCs/>
          <w:sz w:val="20"/>
          <w:szCs w:val="20"/>
        </w:rPr>
        <w:t>3</w:t>
      </w:r>
      <w:r w:rsidR="002F7FB8">
        <w:rPr>
          <w:b/>
          <w:bCs/>
          <w:sz w:val="20"/>
          <w:szCs w:val="20"/>
        </w:rPr>
        <w:t>.gad</w:t>
      </w:r>
      <w:r w:rsidR="009D6236">
        <w:rPr>
          <w:b/>
          <w:bCs/>
          <w:sz w:val="20"/>
          <w:szCs w:val="20"/>
        </w:rPr>
        <w:t>am</w:t>
      </w:r>
      <w:r w:rsidR="002F7FB8">
        <w:rPr>
          <w:b/>
          <w:bCs/>
          <w:sz w:val="20"/>
          <w:szCs w:val="20"/>
        </w:rPr>
        <w:t xml:space="preserve"> (% no kopējām programmas līdzfinansētajām izmaksām konkrētajā gadā):</w:t>
      </w:r>
    </w:p>
    <w:p w14:paraId="14BB9E81" w14:textId="4CB2D014" w:rsidR="002F7FB8" w:rsidRPr="009D6236" w:rsidRDefault="009D6236" w:rsidP="002F7FB8">
      <w:pPr>
        <w:spacing w:line="276" w:lineRule="auto"/>
        <w:jc w:val="both"/>
        <w:rPr>
          <w:sz w:val="16"/>
          <w:szCs w:val="16"/>
        </w:rPr>
      </w:pPr>
      <w:r>
        <w:rPr>
          <w:noProof/>
        </w:rPr>
        <w:drawing>
          <wp:inline distT="0" distB="0" distL="0" distR="0" wp14:anchorId="02E57ACB" wp14:editId="62245E98">
            <wp:extent cx="5697855" cy="1966913"/>
            <wp:effectExtent l="0" t="0" r="17145" b="14605"/>
            <wp:docPr id="14" name="Diagramma 14">
              <a:extLst xmlns:a="http://schemas.openxmlformats.org/drawingml/2006/main">
                <a:ext uri="{FF2B5EF4-FFF2-40B4-BE49-F238E27FC236}">
                  <a16:creationId xmlns:a16="http://schemas.microsoft.com/office/drawing/2014/main" id="{CFE39FF2-EDCC-41FC-8C65-BEB5A15198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454B63" w14:textId="2491A8A1" w:rsidR="001E6168" w:rsidRDefault="00621C52" w:rsidP="0047781A">
      <w:pPr>
        <w:spacing w:line="276" w:lineRule="auto"/>
        <w:ind w:firstLine="720"/>
        <w:jc w:val="both"/>
      </w:pPr>
      <w:r>
        <w:t>Ja 2021. un 2022.gadā l</w:t>
      </w:r>
      <w:r w:rsidR="00103DD1">
        <w:t xml:space="preserve">ielākā daļa </w:t>
      </w:r>
      <w:r w:rsidR="00492526">
        <w:t>p</w:t>
      </w:r>
      <w:r w:rsidR="001E6168">
        <w:t>rogrammas</w:t>
      </w:r>
      <w:r w:rsidR="00ED3437">
        <w:t xml:space="preserve"> finansējum</w:t>
      </w:r>
      <w:r w:rsidR="00103DD1">
        <w:t>a</w:t>
      </w:r>
      <w:r w:rsidR="00ED3437">
        <w:t xml:space="preserve"> izlietot</w:t>
      </w:r>
      <w:r w:rsidR="00103DD1">
        <w:t>a</w:t>
      </w:r>
      <w:r w:rsidR="00ED3437">
        <w:t xml:space="preserve"> personāla atalgojuma izmaksām (</w:t>
      </w:r>
      <w:r w:rsidR="004D2F2B">
        <w:t>5</w:t>
      </w:r>
      <w:r w:rsidR="00ED3437">
        <w:t>.attēls)</w:t>
      </w:r>
      <w:r>
        <w:t>, tad 2023.gadā tika līdzfinansētas citas ar aktivitāšu īstenošanu saistītas izmaksas</w:t>
      </w:r>
      <w:r w:rsidR="00322384">
        <w:t>. 202</w:t>
      </w:r>
      <w:r w:rsidR="000A6E7E">
        <w:t>3</w:t>
      </w:r>
      <w:r w:rsidR="00322384">
        <w:t>.gadā personāla izmaksu propor</w:t>
      </w:r>
      <w:r w:rsidR="002C4324">
        <w:t xml:space="preserve">cija </w:t>
      </w:r>
      <w:r w:rsidR="000A6E7E">
        <w:t>samazinājusies līdz 24,42%</w:t>
      </w:r>
      <w:r w:rsidR="002C4324">
        <w:t xml:space="preserve"> </w:t>
      </w:r>
      <w:r w:rsidR="001E6168">
        <w:t>no visām</w:t>
      </w:r>
      <w:r w:rsidR="002C4324">
        <w:t xml:space="preserve"> attiecīgā gada</w:t>
      </w:r>
      <w:r w:rsidR="001E6168">
        <w:t xml:space="preserve"> faktiskajām līdzfinansētajām izmaksām</w:t>
      </w:r>
      <w:r w:rsidR="00ED3437">
        <w:t xml:space="preserve">. </w:t>
      </w:r>
      <w:r w:rsidR="001E6168">
        <w:t xml:space="preserve">Lielākoties līdzfinansētas </w:t>
      </w:r>
      <w:r w:rsidR="00103DD1">
        <w:t xml:space="preserve">tādas </w:t>
      </w:r>
      <w:r w:rsidR="00FB5597">
        <w:t xml:space="preserve">ar aktivitāšu īstenošanu saistītas izmaksas kā </w:t>
      </w:r>
      <w:r w:rsidR="0047781A">
        <w:t>telpu un tehniskā nodrošinājuma noma, ēdināšanas, mārketings un komunikācijas pakalpojumi, kā arī drukas un tulkošanas izmaksas</w:t>
      </w:r>
      <w:r w:rsidR="001E6168">
        <w:t>.</w:t>
      </w:r>
    </w:p>
    <w:p w14:paraId="638D7ED1" w14:textId="6912B898" w:rsidR="006F675B" w:rsidRDefault="00EB0DB1" w:rsidP="00487F54">
      <w:pPr>
        <w:spacing w:line="276" w:lineRule="auto"/>
        <w:ind w:firstLine="720"/>
        <w:jc w:val="both"/>
      </w:pPr>
      <w:bookmarkStart w:id="4" w:name="_Hlk127866778"/>
      <w:r>
        <w:t>L</w:t>
      </w:r>
      <w:r w:rsidR="00B02BC2">
        <w:t xml:space="preserve">īdzfinansējuma saņēmējiem </w:t>
      </w:r>
      <w:r w:rsidR="00FA31E0">
        <w:t xml:space="preserve">laika periodā no </w:t>
      </w:r>
      <w:r>
        <w:t>2021.gadā</w:t>
      </w:r>
      <w:r w:rsidR="00FA31E0">
        <w:t xml:space="preserve"> līdz </w:t>
      </w:r>
      <w:r>
        <w:t>202</w:t>
      </w:r>
      <w:r w:rsidR="00FA31E0">
        <w:t>3</w:t>
      </w:r>
      <w:r>
        <w:t>.gad</w:t>
      </w:r>
      <w:r w:rsidR="00FA31E0">
        <w:t>am</w:t>
      </w:r>
      <w:r>
        <w:t xml:space="preserve"> </w:t>
      </w:r>
      <w:r w:rsidR="00B02BC2">
        <w:t>veikts 100% programmas finansējuma</w:t>
      </w:r>
      <w:r w:rsidR="00B86897">
        <w:t xml:space="preserve"> avansa maksājums</w:t>
      </w:r>
      <w:r>
        <w:t xml:space="preserve">, tādējādi </w:t>
      </w:r>
      <w:r w:rsidR="00EF0F9A">
        <w:t>atbalstot programmas mērķi nodrošināt projektu līdzfinansējumu</w:t>
      </w:r>
      <w:r w:rsidR="00E22AE2">
        <w:t xml:space="preserve">. </w:t>
      </w:r>
      <w:r w:rsidR="00FA31E0">
        <w:t>Tas</w:t>
      </w:r>
      <w:r w:rsidR="00585BCD" w:rsidRPr="00585BCD">
        <w:t xml:space="preserve"> veicin</w:t>
      </w:r>
      <w:r w:rsidR="00030A6E">
        <w:t>āja</w:t>
      </w:r>
      <w:r w:rsidR="00585BCD" w:rsidRPr="00585BCD">
        <w:t xml:space="preserve"> NVO dalīb</w:t>
      </w:r>
      <w:r w:rsidR="00030A6E">
        <w:t>u</w:t>
      </w:r>
      <w:r w:rsidR="00CF0A01">
        <w:t xml:space="preserve"> ārvalstu fondu finansētos</w:t>
      </w:r>
      <w:r w:rsidR="00585BCD" w:rsidRPr="00585BCD">
        <w:t xml:space="preserve"> projektos, </w:t>
      </w:r>
      <w:r w:rsidR="000F4A03">
        <w:t>kas savukār</w:t>
      </w:r>
      <w:r w:rsidR="00432AFD">
        <w:t>t</w:t>
      </w:r>
      <w:r w:rsidR="00585BCD" w:rsidRPr="00585BCD">
        <w:t xml:space="preserve"> motivē</w:t>
      </w:r>
      <w:r w:rsidR="00030A6E">
        <w:t>ja</w:t>
      </w:r>
      <w:r w:rsidR="00585BCD" w:rsidRPr="00585BCD">
        <w:t xml:space="preserve"> un veicin</w:t>
      </w:r>
      <w:r w:rsidR="00030A6E">
        <w:t>āja</w:t>
      </w:r>
      <w:r w:rsidR="00585BCD" w:rsidRPr="00585BCD">
        <w:t xml:space="preserve"> pilsoniskās sabiedrības aktivitāti.</w:t>
      </w:r>
      <w:r w:rsidR="00DA356D">
        <w:t xml:space="preserve"> </w:t>
      </w:r>
      <w:r w:rsidR="00AA1263">
        <w:t xml:space="preserve">Ar tādu pašu mērķi </w:t>
      </w:r>
      <w:r w:rsidR="00AA1263" w:rsidRPr="00A00BD4">
        <w:t>p</w:t>
      </w:r>
      <w:r w:rsidR="00FE684C" w:rsidRPr="00A00BD4">
        <w:t xml:space="preserve">rogrammas izmaksu </w:t>
      </w:r>
      <w:proofErr w:type="spellStart"/>
      <w:r w:rsidR="00FE684C" w:rsidRPr="00A00BD4">
        <w:t>attiecināmības</w:t>
      </w:r>
      <w:proofErr w:type="spellEnd"/>
      <w:r w:rsidR="00FE684C" w:rsidRPr="00A00BD4">
        <w:t xml:space="preserve"> periods noteikts visa gada garumā</w:t>
      </w:r>
      <w:r w:rsidR="00AA1263" w:rsidRPr="00A00BD4">
        <w:t xml:space="preserve">. </w:t>
      </w:r>
      <w:r w:rsidR="00723130" w:rsidRPr="00A00BD4">
        <w:t xml:space="preserve">Pēc noslēguma pārskatu apstiprināšanas secināms, ka </w:t>
      </w:r>
      <w:r w:rsidR="00CE6404" w:rsidRPr="00A00BD4">
        <w:t xml:space="preserve">programmas </w:t>
      </w:r>
      <w:r w:rsidR="0045087E" w:rsidRPr="00A00BD4">
        <w:t xml:space="preserve">līdzfinansējuma </w:t>
      </w:r>
      <w:r w:rsidR="00723130" w:rsidRPr="00A00BD4">
        <w:t xml:space="preserve">izlietojuma </w:t>
      </w:r>
      <w:r w:rsidR="00CE6404" w:rsidRPr="00A00BD4">
        <w:t xml:space="preserve">plānošana </w:t>
      </w:r>
      <w:r w:rsidR="00723130" w:rsidRPr="00A00BD4">
        <w:t>atkarīga no</w:t>
      </w:r>
      <w:r w:rsidR="00E251C4" w:rsidRPr="00A00BD4">
        <w:t xml:space="preserve"> projekta vajadzībām, projekta īstenošanas </w:t>
      </w:r>
      <w:r w:rsidR="00415256" w:rsidRPr="00A00BD4">
        <w:t>stadijas, kā arī no līdzfinansējuma saņemšanas perioda.</w:t>
      </w:r>
      <w:r w:rsidR="00487F54" w:rsidRPr="00A00BD4">
        <w:t xml:space="preserve"> Ja 2021. un 2022.gadā tika novērots, ka l</w:t>
      </w:r>
      <w:r w:rsidR="00893A78" w:rsidRPr="00A00BD4">
        <w:t>ielā daļā gadījumu izmaksas jau ir radušās pirms programmas līdzfinansējums ir saņemts</w:t>
      </w:r>
      <w:r w:rsidR="008D299C" w:rsidRPr="00A00BD4">
        <w:t xml:space="preserve"> (2022.gadā </w:t>
      </w:r>
      <w:r w:rsidR="00893A78" w:rsidRPr="00A00BD4">
        <w:t xml:space="preserve">vidēji 45% līdzfinansēto izmaksu tika segtas no NVO </w:t>
      </w:r>
      <w:r w:rsidR="00A75DA5" w:rsidRPr="00A00BD4">
        <w:t>finanšu līdzekļiem</w:t>
      </w:r>
      <w:r w:rsidR="008D299C" w:rsidRPr="00A00BD4">
        <w:t xml:space="preserve">), tad 2023.gadā tas ir mainījies, un izmaksas </w:t>
      </w:r>
      <w:r w:rsidR="00730CBA" w:rsidRPr="00A00BD4">
        <w:t>lielākoties tika segtas no projekta līdzfinansēšanai atvērtā Valsts kases konta</w:t>
      </w:r>
      <w:r w:rsidR="00893A78" w:rsidRPr="00A00BD4">
        <w:t>.</w:t>
      </w:r>
      <w:r w:rsidR="00730CBA" w:rsidRPr="00A00BD4">
        <w:t xml:space="preserve"> Tas iespējams tāpēc, ka līdzfinansējuma pieteikumi tika iesniegti un apstiprināti gada pirmajā pusē, savukārt līdzfinansētās izmaksas radās pēc tam.</w:t>
      </w:r>
      <w:r w:rsidR="00893A78" w:rsidRPr="00A00BD4">
        <w:t xml:space="preserve"> </w:t>
      </w:r>
      <w:r w:rsidR="000C666A">
        <w:t>Lai gan</w:t>
      </w:r>
      <w:r w:rsidR="00F32994">
        <w:t xml:space="preserve"> programmas avansa maksājums veikts 100% apmērā, projekta līdzfinansēšanas līgums nosaka, ka </w:t>
      </w:r>
      <w:r w:rsidR="00F32994" w:rsidRPr="00F32994">
        <w:t xml:space="preserve">Fonda veiktais maksājums </w:t>
      </w:r>
      <w:r w:rsidR="001A7978">
        <w:t>projekta līdzfinansēšanai atvērtajā</w:t>
      </w:r>
      <w:r w:rsidR="00F32994" w:rsidRPr="00F32994">
        <w:t xml:space="preserve"> kontā ir uzskatāms par Latvijas valsts īpašumā esošiem naudas līdzekļiem līdz brīdim, kad Fonds ir apstiprinājis to izlietojumu, atzīstot tos par attiecināmām izmaksām.</w:t>
      </w:r>
      <w:r w:rsidR="00BF1CC6">
        <w:t xml:space="preserve"> 202</w:t>
      </w:r>
      <w:r w:rsidR="00A00BD4">
        <w:t>3</w:t>
      </w:r>
      <w:r w:rsidR="00BF1CC6">
        <w:t>.gadā neattiecināmi izdevumi netika konstatēti.</w:t>
      </w:r>
    </w:p>
    <w:p w14:paraId="32F33BCF" w14:textId="5730AB04" w:rsidR="00B048C0" w:rsidRDefault="001B1527" w:rsidP="00B86897">
      <w:pPr>
        <w:spacing w:line="276" w:lineRule="auto"/>
        <w:ind w:firstLine="720"/>
        <w:jc w:val="both"/>
      </w:pPr>
      <w:bookmarkStart w:id="5" w:name="_Hlk127868460"/>
      <w:r>
        <w:t xml:space="preserve">Laika periodā no </w:t>
      </w:r>
      <w:r w:rsidR="002B7785">
        <w:t>2021.gad</w:t>
      </w:r>
      <w:r>
        <w:t>a līdz 2</w:t>
      </w:r>
      <w:r w:rsidR="002B7785">
        <w:t>02</w:t>
      </w:r>
      <w:r>
        <w:t>3</w:t>
      </w:r>
      <w:r w:rsidR="002B7785">
        <w:t>.gad</w:t>
      </w:r>
      <w:r>
        <w:t xml:space="preserve">am </w:t>
      </w:r>
      <w:r w:rsidR="002B7785">
        <w:t>Līdzfina</w:t>
      </w:r>
      <w:r w:rsidR="003F5028">
        <w:t>n</w:t>
      </w:r>
      <w:r w:rsidR="002B7785">
        <w:t>sējuma p</w:t>
      </w:r>
      <w:r w:rsidR="00B048C0" w:rsidRPr="00B048C0">
        <w:t xml:space="preserve">rogrammas finansējums tika piešķirts aktivitātēm, kas īstenotas </w:t>
      </w:r>
      <w:r w:rsidR="002B7785">
        <w:t xml:space="preserve">konkrētā laika </w:t>
      </w:r>
      <w:r w:rsidR="00B048C0" w:rsidRPr="00B048C0">
        <w:t>periodā,</w:t>
      </w:r>
      <w:r w:rsidR="001E0798">
        <w:t xml:space="preserve"> un </w:t>
      </w:r>
      <w:r w:rsidR="001E0798">
        <w:lastRenderedPageBreak/>
        <w:t>līdzfinansēšanas periods bija neliela</w:t>
      </w:r>
      <w:r w:rsidR="000C094F">
        <w:t xml:space="preserve"> daļa no kopējā p</w:t>
      </w:r>
      <w:r w:rsidR="00B048C0" w:rsidRPr="00B048C0">
        <w:t>rojekta īstenošanas period</w:t>
      </w:r>
      <w:r w:rsidR="000C094F">
        <w:t>a</w:t>
      </w:r>
      <w:r w:rsidR="00B048C0" w:rsidRPr="00B048C0">
        <w:t xml:space="preserve">. Saskaņā ar </w:t>
      </w:r>
      <w:r w:rsidR="00F4434B">
        <w:t>k</w:t>
      </w:r>
      <w:r w:rsidR="00B048C0" w:rsidRPr="00B048C0">
        <w:t>onkursa nolikumu un līdzfinansēšanas līgumu programmas mērķis bija piešķirt projekta īstenošanai līdzfinansējumu un izvērtēt programmas līdzfinansējuma izlietojumu. Līdz ar to projekta mērķi, sasniegtā mērķauditorija un kvantitatīvie rezultāti netik</w:t>
      </w:r>
      <w:r w:rsidR="00215914">
        <w:t>a</w:t>
      </w:r>
      <w:r w:rsidR="00B048C0" w:rsidRPr="00B048C0">
        <w:t xml:space="preserve"> izvērtēti, ņemot vērā dažādo projektu īstenošanas periodu. </w:t>
      </w:r>
      <w:r w:rsidR="00215914">
        <w:t>Vienlaikus s</w:t>
      </w:r>
      <w:r w:rsidR="00B048C0" w:rsidRPr="00B048C0">
        <w:t>askaņā ar projekta līdzfinansēšanas līgumu līdzfinansējuma saņēmējam</w:t>
      </w:r>
      <w:r w:rsidR="004D5A02">
        <w:t xml:space="preserve"> 2021. un 2022.gadā</w:t>
      </w:r>
      <w:r w:rsidR="00B048C0" w:rsidRPr="00B048C0">
        <w:t xml:space="preserve"> </w:t>
      </w:r>
      <w:r w:rsidR="00CF0351">
        <w:t xml:space="preserve">bija </w:t>
      </w:r>
      <w:r w:rsidR="00B048C0" w:rsidRPr="00B048C0">
        <w:t>jāiesniedz Fondā pārskats, kas sastāv</w:t>
      </w:r>
      <w:r w:rsidR="00CF0351">
        <w:t>ēja</w:t>
      </w:r>
      <w:r w:rsidR="00D466E7">
        <w:t xml:space="preserve"> </w:t>
      </w:r>
      <w:r w:rsidR="00CF0351">
        <w:t>arī</w:t>
      </w:r>
      <w:r w:rsidR="00B048C0" w:rsidRPr="00B048C0">
        <w:t xml:space="preserve"> no saturiskās atskaites, sniedzot informāciju par Projekta norisi un sasniegtajiem rezultātiem, tai skaitā no programmas līdzfinansējuma finansētajām aktivitātēm un to faktiskajām izmaksām</w:t>
      </w:r>
      <w:r w:rsidR="004D5A02">
        <w:t xml:space="preserve">. 2023.gadā </w:t>
      </w:r>
      <w:r w:rsidR="001C72FF">
        <w:t xml:space="preserve">projekta līdzfinansēšanas līgumā tika veiktas izmaiņas, atvieglojot pārskatu iesniegšanu. </w:t>
      </w:r>
      <w:r w:rsidR="008D44F6">
        <w:t>2023.gadā bija jāie</w:t>
      </w:r>
      <w:r w:rsidR="000A50B3">
        <w:t xml:space="preserve">sniedz </w:t>
      </w:r>
      <w:r w:rsidR="000A50B3" w:rsidRPr="000A50B3">
        <w:t>finanšu atskaite par pārskata periodā izlietoto finansējumu</w:t>
      </w:r>
      <w:r w:rsidR="000A50B3">
        <w:t>, tai skaitā sniedzot arī informāciju</w:t>
      </w:r>
      <w:r w:rsidR="009F649D" w:rsidRPr="009F649D">
        <w:t>, kādā veidā ievēroti Līguma publicitātes nosacījumi līdzfinansētajām aktivitātēm</w:t>
      </w:r>
      <w:r w:rsidR="009F649D">
        <w:t>.</w:t>
      </w:r>
    </w:p>
    <w:p w14:paraId="57A29D11" w14:textId="2E0765A4" w:rsidR="00014576" w:rsidRDefault="00DD5763" w:rsidP="00014576">
      <w:pPr>
        <w:pStyle w:val="Virsraksts1"/>
        <w:numPr>
          <w:ilvl w:val="0"/>
          <w:numId w:val="3"/>
        </w:numPr>
        <w:spacing w:after="240" w:line="276" w:lineRule="auto"/>
        <w:jc w:val="center"/>
        <w:rPr>
          <w:rFonts w:ascii="Times New Roman" w:hAnsi="Times New Roman"/>
          <w:sz w:val="28"/>
          <w:szCs w:val="28"/>
        </w:rPr>
      </w:pPr>
      <w:bookmarkStart w:id="6" w:name="_Toc162431221"/>
      <w:bookmarkEnd w:id="4"/>
      <w:bookmarkEnd w:id="5"/>
      <w:r>
        <w:rPr>
          <w:rFonts w:ascii="Times New Roman" w:hAnsi="Times New Roman"/>
          <w:sz w:val="28"/>
          <w:szCs w:val="28"/>
        </w:rPr>
        <w:t>Anketas “</w:t>
      </w:r>
      <w:r w:rsidR="00DF5A6C">
        <w:rPr>
          <w:rFonts w:ascii="Times New Roman" w:hAnsi="Times New Roman"/>
          <w:sz w:val="28"/>
          <w:szCs w:val="28"/>
        </w:rPr>
        <w:t>P</w:t>
      </w:r>
      <w:r w:rsidR="00DF5A6C" w:rsidRPr="00DD5763">
        <w:rPr>
          <w:rFonts w:ascii="Times New Roman" w:hAnsi="Times New Roman"/>
          <w:sz w:val="28"/>
          <w:szCs w:val="28"/>
        </w:rPr>
        <w:t>ar</w:t>
      </w:r>
      <w:r w:rsidR="00DF5A6C">
        <w:rPr>
          <w:rFonts w:ascii="Times New Roman" w:hAnsi="Times New Roman"/>
          <w:sz w:val="28"/>
          <w:szCs w:val="28"/>
        </w:rPr>
        <w:t xml:space="preserve"> L</w:t>
      </w:r>
      <w:r w:rsidR="00DF5A6C" w:rsidRPr="00DD5763">
        <w:rPr>
          <w:rFonts w:ascii="Times New Roman" w:hAnsi="Times New Roman"/>
          <w:sz w:val="28"/>
          <w:szCs w:val="28"/>
        </w:rPr>
        <w:t>īdzfinansējuma programmas 202</w:t>
      </w:r>
      <w:r w:rsidR="00716AE2">
        <w:rPr>
          <w:rFonts w:ascii="Times New Roman" w:hAnsi="Times New Roman"/>
          <w:sz w:val="28"/>
          <w:szCs w:val="28"/>
        </w:rPr>
        <w:t>3</w:t>
      </w:r>
      <w:r w:rsidR="00DF5A6C" w:rsidRPr="00DD5763">
        <w:rPr>
          <w:rFonts w:ascii="Times New Roman" w:hAnsi="Times New Roman"/>
          <w:sz w:val="28"/>
          <w:szCs w:val="28"/>
        </w:rPr>
        <w:t>.gada konkursa un projektu īstenošanas pieredzi</w:t>
      </w:r>
      <w:r>
        <w:rPr>
          <w:rFonts w:ascii="Times New Roman" w:hAnsi="Times New Roman"/>
          <w:sz w:val="28"/>
          <w:szCs w:val="28"/>
        </w:rPr>
        <w:t>” rezultātu apkopojums</w:t>
      </w:r>
      <w:bookmarkEnd w:id="6"/>
    </w:p>
    <w:p w14:paraId="18B8DA20" w14:textId="60A3070F" w:rsidR="00DD5763" w:rsidRPr="00DD5763" w:rsidRDefault="007A2CBD" w:rsidP="00BD3122">
      <w:pPr>
        <w:spacing w:line="276" w:lineRule="auto"/>
        <w:ind w:firstLine="720"/>
        <w:jc w:val="both"/>
      </w:pPr>
      <w:r>
        <w:t xml:space="preserve"> </w:t>
      </w:r>
      <w:r w:rsidR="00BD3122">
        <w:t>202</w:t>
      </w:r>
      <w:r w:rsidR="00B72E94">
        <w:t>3</w:t>
      </w:r>
      <w:r w:rsidR="00BD3122">
        <w:t xml:space="preserve">.gada līdzfinansējuma pieteikumu iesniedzējiem un </w:t>
      </w:r>
      <w:r w:rsidR="00B72E94">
        <w:t>līdzfinansējuma saņēmējiem</w:t>
      </w:r>
      <w:r w:rsidR="00332FF0" w:rsidRPr="00332FF0">
        <w:t xml:space="preserve"> </w:t>
      </w:r>
      <w:r w:rsidR="00E57863">
        <w:t xml:space="preserve">Fonds 2024. gada 28. februārī </w:t>
      </w:r>
      <w:r w:rsidR="00332FF0">
        <w:t xml:space="preserve"> nosūtī</w:t>
      </w:r>
      <w:r w:rsidR="00E57863">
        <w:t xml:space="preserve">ja </w:t>
      </w:r>
      <w:r w:rsidR="00332FF0">
        <w:t>aptaujas anket</w:t>
      </w:r>
      <w:r w:rsidR="00E57863">
        <w:t>u</w:t>
      </w:r>
      <w:r w:rsidR="00D450E7">
        <w:t xml:space="preserve">. Tā tika nosūtīta </w:t>
      </w:r>
      <w:r w:rsidR="00A93117">
        <w:t>16</w:t>
      </w:r>
      <w:r w:rsidR="00D450E7">
        <w:t xml:space="preserve"> respondentiem. </w:t>
      </w:r>
      <w:r w:rsidR="004B6E1F">
        <w:t>Līdz 202</w:t>
      </w:r>
      <w:r w:rsidR="00D67181">
        <w:t>3</w:t>
      </w:r>
      <w:r w:rsidR="004B6E1F">
        <w:t>.</w:t>
      </w:r>
      <w:r w:rsidR="0050449C">
        <w:t>gada 13. martam</w:t>
      </w:r>
      <w:r w:rsidR="004B6E1F">
        <w:t xml:space="preserve"> saņemtas </w:t>
      </w:r>
      <w:r w:rsidR="00D67181">
        <w:t>8</w:t>
      </w:r>
      <w:r w:rsidR="004B6E1F">
        <w:t xml:space="preserve"> atbildes </w:t>
      </w:r>
      <w:r w:rsidR="004E72BB">
        <w:t xml:space="preserve">(jeb </w:t>
      </w:r>
      <w:r w:rsidR="00D67181">
        <w:t>50</w:t>
      </w:r>
      <w:r w:rsidR="004E72BB">
        <w:t xml:space="preserve">% no visiem respondentiem). </w:t>
      </w:r>
      <w:r w:rsidR="003C0B64">
        <w:t>Anketēšanas mērķis bija saņemt atgriezenisko saiti par Līdzfinansējuma programmas konkurs</w:t>
      </w:r>
      <w:r w:rsidR="00E55134">
        <w:t>a</w:t>
      </w:r>
      <w:r w:rsidR="003C0B64">
        <w:t xml:space="preserve"> un </w:t>
      </w:r>
      <w:r w:rsidR="00B3327E">
        <w:t>projektu īstenošanas posmu</w:t>
      </w:r>
      <w:r w:rsidR="003C0B64" w:rsidRPr="003C0B64">
        <w:t xml:space="preserve">, lai uzlabotu konkursa nolikumu, pieteikuma veidlapas, kā arī lai uzlabotu projektu īstenošanas, pārskatu sagatavošanas un citus </w:t>
      </w:r>
      <w:r w:rsidR="00B3327E">
        <w:t xml:space="preserve">pieteikumu iesniedzēju </w:t>
      </w:r>
      <w:r w:rsidR="003C0B64" w:rsidRPr="003C0B64">
        <w:t xml:space="preserve">un īstenotāju atbalsta pasākumus. </w:t>
      </w:r>
      <w:r w:rsidR="00AA36B4">
        <w:t>Tā kā saņemto atbilžu skaits nav liels, tad nav iespējams izdarīt vispārīgus secinājumus par nepieciešamajiem uzlabojumiem konkursa</w:t>
      </w:r>
      <w:r w:rsidR="000C4067">
        <w:t xml:space="preserve"> vai projektu īstenošanas posmā. Turklāt no sniegtajām </w:t>
      </w:r>
      <w:r w:rsidR="00196FF9">
        <w:t xml:space="preserve">atbildēm </w:t>
      </w:r>
      <w:r w:rsidR="000C4067">
        <w:t xml:space="preserve">nav </w:t>
      </w:r>
      <w:r w:rsidR="00906A90">
        <w:t>saņemti ierosinājumi, gluži pretēji – konstatēts, ka process bija saprotams</w:t>
      </w:r>
      <w:r w:rsidR="002420CE">
        <w:t xml:space="preserve">. </w:t>
      </w:r>
    </w:p>
    <w:p w14:paraId="1133CA1B" w14:textId="2B5EC0F2" w:rsidR="006B3D27" w:rsidRPr="00412513" w:rsidRDefault="00706886" w:rsidP="00014576">
      <w:pPr>
        <w:pStyle w:val="Virsraksts1"/>
        <w:numPr>
          <w:ilvl w:val="0"/>
          <w:numId w:val="3"/>
        </w:numPr>
        <w:spacing w:after="240" w:line="276" w:lineRule="auto"/>
        <w:ind w:left="714" w:hanging="357"/>
        <w:jc w:val="center"/>
        <w:rPr>
          <w:rFonts w:ascii="Times New Roman" w:hAnsi="Times New Roman"/>
          <w:sz w:val="28"/>
          <w:szCs w:val="28"/>
        </w:rPr>
      </w:pPr>
      <w:bookmarkStart w:id="7" w:name="_Toc162431222"/>
      <w:r w:rsidRPr="00412513">
        <w:rPr>
          <w:rFonts w:ascii="Times New Roman" w:hAnsi="Times New Roman"/>
          <w:sz w:val="28"/>
          <w:szCs w:val="28"/>
        </w:rPr>
        <w:t>Programmas finanšu rezultāti</w:t>
      </w:r>
      <w:bookmarkEnd w:id="7"/>
    </w:p>
    <w:p w14:paraId="41A8E92D" w14:textId="51534C10" w:rsidR="00FF031C" w:rsidRDefault="00B7264B" w:rsidP="00DF16B8">
      <w:pPr>
        <w:spacing w:line="276" w:lineRule="auto"/>
        <w:ind w:firstLine="720"/>
        <w:jc w:val="both"/>
      </w:pPr>
      <w:r>
        <w:t>202</w:t>
      </w:r>
      <w:r w:rsidR="00DC77FE">
        <w:t>3</w:t>
      </w:r>
      <w:r>
        <w:t xml:space="preserve">.gadā </w:t>
      </w:r>
      <w:r w:rsidR="00CD7201">
        <w:t>projektu attiecinātās izmaksas sasniegušas 99,</w:t>
      </w:r>
      <w:r w:rsidR="00E10310">
        <w:t>61</w:t>
      </w:r>
      <w:r w:rsidR="00CD7201">
        <w:t>%</w:t>
      </w:r>
      <w:r w:rsidR="00073022">
        <w:t xml:space="preserve"> no noslēgto </w:t>
      </w:r>
      <w:r w:rsidR="00252809">
        <w:t xml:space="preserve">līdzfinansēšanas </w:t>
      </w:r>
      <w:r w:rsidR="00073022">
        <w:t>līgumu</w:t>
      </w:r>
      <w:r w:rsidR="00252809">
        <w:t xml:space="preserve"> kopsummas. Neattiecināmas izmaksas 202</w:t>
      </w:r>
      <w:r w:rsidR="00B14C50">
        <w:t>3</w:t>
      </w:r>
      <w:r w:rsidR="00252809">
        <w:t>.gadā netika konstatētas</w:t>
      </w:r>
      <w:r w:rsidR="001700E9">
        <w:t>, bet vienā projektā bija</w:t>
      </w:r>
      <w:r w:rsidR="00CD7201">
        <w:t xml:space="preserve"> neizlietotais finansējums</w:t>
      </w:r>
      <w:r w:rsidR="001700E9">
        <w:t>, kas sastāda 0,</w:t>
      </w:r>
      <w:r w:rsidR="00B14C50">
        <w:t>39</w:t>
      </w:r>
      <w:r w:rsidR="001700E9">
        <w:t>%</w:t>
      </w:r>
      <w:r w:rsidR="00CD7201">
        <w:t xml:space="preserve">. </w:t>
      </w:r>
      <w:r w:rsidR="006273EE">
        <w:t xml:space="preserve"> </w:t>
      </w:r>
      <w:r w:rsidR="00834110">
        <w:t xml:space="preserve">Zemāk tabulā </w:t>
      </w:r>
      <w:r w:rsidR="00140411">
        <w:t xml:space="preserve">skatāms </w:t>
      </w:r>
      <w:r w:rsidR="00834110">
        <w:t xml:space="preserve">kopsavilkums par </w:t>
      </w:r>
      <w:r w:rsidR="001700E9">
        <w:t>programmas finansējuma izlietojumu</w:t>
      </w:r>
      <w:r w:rsidR="00834110">
        <w:t>.</w:t>
      </w:r>
    </w:p>
    <w:tbl>
      <w:tblPr>
        <w:tblStyle w:val="GridTable4-Accent11"/>
        <w:tblW w:w="7537" w:type="dxa"/>
        <w:jc w:val="center"/>
        <w:tblLook w:val="04A0" w:firstRow="1" w:lastRow="0" w:firstColumn="1" w:lastColumn="0" w:noHBand="0" w:noVBand="1"/>
      </w:tblPr>
      <w:tblGrid>
        <w:gridCol w:w="3849"/>
        <w:gridCol w:w="1844"/>
        <w:gridCol w:w="1844"/>
      </w:tblGrid>
      <w:tr w:rsidR="00DF16B8" w:rsidRPr="007C1027" w14:paraId="25902192" w14:textId="77777777" w:rsidTr="001E616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5375896F" w14:textId="77777777" w:rsidR="00DF16B8" w:rsidRPr="007C1027" w:rsidRDefault="00DF16B8" w:rsidP="00BC75C5">
            <w:pPr>
              <w:rPr>
                <w:sz w:val="20"/>
                <w:szCs w:val="20"/>
              </w:rPr>
            </w:pPr>
          </w:p>
        </w:tc>
        <w:tc>
          <w:tcPr>
            <w:tcW w:w="1844" w:type="dxa"/>
          </w:tcPr>
          <w:p w14:paraId="602F19F0" w14:textId="0AD0806C"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Skaits</w:t>
            </w:r>
          </w:p>
        </w:tc>
        <w:tc>
          <w:tcPr>
            <w:tcW w:w="1844" w:type="dxa"/>
            <w:noWrap/>
            <w:hideMark/>
          </w:tcPr>
          <w:p w14:paraId="59F4F60C" w14:textId="1AB9AD03"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EUR</w:t>
            </w:r>
          </w:p>
        </w:tc>
      </w:tr>
      <w:tr w:rsidR="00DF16B8" w:rsidRPr="007C1027" w14:paraId="4AC209FB"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564B781" w14:textId="7F3B0B27" w:rsidR="00DF16B8" w:rsidRPr="007C1027" w:rsidRDefault="00DF16B8" w:rsidP="000E56CD">
            <w:pPr>
              <w:rPr>
                <w:color w:val="000000"/>
                <w:sz w:val="22"/>
                <w:szCs w:val="22"/>
              </w:rPr>
            </w:pPr>
            <w:r w:rsidRPr="007C1027">
              <w:rPr>
                <w:color w:val="000000"/>
                <w:sz w:val="22"/>
                <w:szCs w:val="22"/>
              </w:rPr>
              <w:t>Noslēgtie līgumi</w:t>
            </w:r>
          </w:p>
        </w:tc>
        <w:tc>
          <w:tcPr>
            <w:tcW w:w="1844" w:type="dxa"/>
          </w:tcPr>
          <w:p w14:paraId="3069DC3C" w14:textId="62D3229A" w:rsidR="00DF16B8" w:rsidRPr="007C1027" w:rsidRDefault="004F624C"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7C28F814" w14:textId="1EAA23A7" w:rsidR="00DF16B8" w:rsidRPr="007C1027" w:rsidRDefault="00DC77FE"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C77FE">
              <w:rPr>
                <w:color w:val="000000"/>
                <w:sz w:val="22"/>
                <w:szCs w:val="22"/>
              </w:rPr>
              <w:t>98 692,84</w:t>
            </w:r>
          </w:p>
        </w:tc>
      </w:tr>
      <w:tr w:rsidR="00DF16B8" w:rsidRPr="007C1027" w14:paraId="056FA174"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105BF9F" w14:textId="5AA25B1D"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apstiprinātas</w:t>
            </w:r>
            <w:r>
              <w:rPr>
                <w:color w:val="000000"/>
                <w:sz w:val="22"/>
                <w:szCs w:val="22"/>
              </w:rPr>
              <w:t xml:space="preserve"> </w:t>
            </w:r>
            <w:r w:rsidRPr="000E56CD">
              <w:rPr>
                <w:color w:val="000000"/>
                <w:sz w:val="22"/>
                <w:szCs w:val="22"/>
              </w:rPr>
              <w:t>izmaksas</w:t>
            </w:r>
          </w:p>
        </w:tc>
        <w:tc>
          <w:tcPr>
            <w:tcW w:w="1844" w:type="dxa"/>
          </w:tcPr>
          <w:p w14:paraId="7F4E6CF6" w14:textId="6C0A3073" w:rsidR="00DF16B8" w:rsidRPr="000E56CD" w:rsidRDefault="00DF16B8"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DF16B8">
              <w:rPr>
                <w:color w:val="000000"/>
                <w:sz w:val="22"/>
                <w:szCs w:val="22"/>
              </w:rPr>
              <w:t>9</w:t>
            </w:r>
          </w:p>
        </w:tc>
        <w:tc>
          <w:tcPr>
            <w:tcW w:w="1844" w:type="dxa"/>
            <w:noWrap/>
          </w:tcPr>
          <w:p w14:paraId="02D37657" w14:textId="0EA97AAA" w:rsidR="00DF16B8" w:rsidRPr="007C1027" w:rsidRDefault="00DC77FE"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DC77FE">
              <w:rPr>
                <w:color w:val="000000"/>
                <w:sz w:val="22"/>
                <w:szCs w:val="22"/>
              </w:rPr>
              <w:t>98 577,28</w:t>
            </w:r>
          </w:p>
        </w:tc>
      </w:tr>
      <w:tr w:rsidR="00DF16B8" w:rsidRPr="007C1027" w14:paraId="41076B6D"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26919B50" w14:textId="723D350B" w:rsidR="00DF16B8" w:rsidRPr="007C1027" w:rsidRDefault="00DF16B8" w:rsidP="000E56CD">
            <w:pPr>
              <w:rPr>
                <w:color w:val="000000"/>
                <w:sz w:val="22"/>
                <w:szCs w:val="22"/>
              </w:rPr>
            </w:pPr>
            <w:r>
              <w:rPr>
                <w:color w:val="000000"/>
                <w:sz w:val="22"/>
                <w:szCs w:val="22"/>
              </w:rPr>
              <w:t>%</w:t>
            </w:r>
          </w:p>
        </w:tc>
        <w:tc>
          <w:tcPr>
            <w:tcW w:w="1844" w:type="dxa"/>
          </w:tcPr>
          <w:p w14:paraId="4EED03ED" w14:textId="6162BA45" w:rsidR="00DF16B8" w:rsidRPr="00DF16B8"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0C9B6892" w14:textId="0D5D620D" w:rsidR="00DF16B8" w:rsidRPr="007C1027" w:rsidRDefault="00B8343F"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B8343F">
              <w:rPr>
                <w:color w:val="000000"/>
                <w:sz w:val="22"/>
                <w:szCs w:val="22"/>
              </w:rPr>
              <w:t>99,</w:t>
            </w:r>
            <w:r w:rsidR="00E10310">
              <w:rPr>
                <w:color w:val="000000"/>
                <w:sz w:val="22"/>
                <w:szCs w:val="22"/>
              </w:rPr>
              <w:t>61</w:t>
            </w:r>
            <w:r w:rsidRPr="00B8343F">
              <w:rPr>
                <w:color w:val="000000"/>
                <w:sz w:val="22"/>
                <w:szCs w:val="22"/>
              </w:rPr>
              <w:t>%</w:t>
            </w:r>
          </w:p>
        </w:tc>
      </w:tr>
      <w:tr w:rsidR="00DF16B8" w:rsidRPr="007C1027" w14:paraId="07175CE6"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54B10BE3" w14:textId="6F69B944"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neattiecināmas</w:t>
            </w:r>
            <w:r>
              <w:rPr>
                <w:color w:val="000000"/>
                <w:sz w:val="22"/>
                <w:szCs w:val="22"/>
              </w:rPr>
              <w:t xml:space="preserve"> </w:t>
            </w:r>
            <w:r w:rsidRPr="000E56CD">
              <w:rPr>
                <w:color w:val="000000"/>
                <w:sz w:val="22"/>
                <w:szCs w:val="22"/>
              </w:rPr>
              <w:t>izmaksas</w:t>
            </w:r>
          </w:p>
        </w:tc>
        <w:tc>
          <w:tcPr>
            <w:tcW w:w="1844" w:type="dxa"/>
          </w:tcPr>
          <w:p w14:paraId="57F0831A" w14:textId="31584A61" w:rsidR="00DF16B8" w:rsidRPr="00DF16B8" w:rsidRDefault="0099023C"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c>
          <w:tcPr>
            <w:tcW w:w="1844" w:type="dxa"/>
            <w:noWrap/>
          </w:tcPr>
          <w:p w14:paraId="5CB78287" w14:textId="27FC3E30" w:rsidR="00DF16B8" w:rsidRPr="00303D53" w:rsidRDefault="0099023C"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r>
      <w:tr w:rsidR="001E6168" w:rsidRPr="007C1027" w14:paraId="5F081057"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06DE405F" w14:textId="5367CF78" w:rsidR="001E6168" w:rsidRPr="000E56CD" w:rsidRDefault="001E6168" w:rsidP="000E56CD">
            <w:pPr>
              <w:rPr>
                <w:color w:val="000000"/>
                <w:sz w:val="22"/>
                <w:szCs w:val="22"/>
              </w:rPr>
            </w:pPr>
            <w:r>
              <w:rPr>
                <w:color w:val="000000"/>
                <w:sz w:val="22"/>
                <w:szCs w:val="22"/>
              </w:rPr>
              <w:t>%</w:t>
            </w:r>
          </w:p>
        </w:tc>
        <w:tc>
          <w:tcPr>
            <w:tcW w:w="1844" w:type="dxa"/>
          </w:tcPr>
          <w:p w14:paraId="17582893" w14:textId="2B758D22" w:rsidR="001E6168" w:rsidRPr="00DF16B8" w:rsidRDefault="001E616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2C193B63" w14:textId="4B194ADF" w:rsidR="001E6168" w:rsidRDefault="0099023C"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r w:rsidR="00DF16B8" w:rsidRPr="007C1027" w14:paraId="75BE2543"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68A91340" w14:textId="79204790" w:rsidR="00DF16B8" w:rsidRPr="000E56CD"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neizlietots</w:t>
            </w:r>
            <w:r>
              <w:rPr>
                <w:color w:val="000000"/>
                <w:sz w:val="22"/>
                <w:szCs w:val="22"/>
              </w:rPr>
              <w:t xml:space="preserve"> </w:t>
            </w:r>
            <w:r w:rsidRPr="000E56CD">
              <w:rPr>
                <w:color w:val="000000"/>
                <w:sz w:val="22"/>
                <w:szCs w:val="22"/>
              </w:rPr>
              <w:t>finansējums</w:t>
            </w:r>
          </w:p>
        </w:tc>
        <w:tc>
          <w:tcPr>
            <w:tcW w:w="1844" w:type="dxa"/>
          </w:tcPr>
          <w:p w14:paraId="48C6E127" w14:textId="4DC80269" w:rsidR="00DF16B8" w:rsidRPr="000E56CD" w:rsidRDefault="00B8343F"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Pr>
                <w:color w:val="000000"/>
                <w:sz w:val="22"/>
                <w:szCs w:val="22"/>
              </w:rPr>
              <w:t>1</w:t>
            </w:r>
          </w:p>
        </w:tc>
        <w:tc>
          <w:tcPr>
            <w:tcW w:w="1844" w:type="dxa"/>
            <w:noWrap/>
          </w:tcPr>
          <w:p w14:paraId="39546547" w14:textId="505CA0ED" w:rsidR="00DF16B8" w:rsidRDefault="00E10310"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10310">
              <w:rPr>
                <w:color w:val="000000"/>
                <w:sz w:val="22"/>
                <w:szCs w:val="22"/>
              </w:rPr>
              <w:t>115,56</w:t>
            </w:r>
          </w:p>
        </w:tc>
      </w:tr>
      <w:tr w:rsidR="00DF16B8" w:rsidRPr="007C1027" w14:paraId="088F11E3"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45D028EF" w14:textId="3128D8D0" w:rsidR="00DF16B8" w:rsidRPr="000E56CD" w:rsidRDefault="00DF16B8" w:rsidP="000E56CD">
            <w:pPr>
              <w:rPr>
                <w:color w:val="000000"/>
                <w:sz w:val="22"/>
                <w:szCs w:val="22"/>
              </w:rPr>
            </w:pPr>
            <w:r>
              <w:rPr>
                <w:color w:val="000000"/>
                <w:sz w:val="22"/>
                <w:szCs w:val="22"/>
              </w:rPr>
              <w:t>%</w:t>
            </w:r>
          </w:p>
        </w:tc>
        <w:tc>
          <w:tcPr>
            <w:tcW w:w="1844" w:type="dxa"/>
          </w:tcPr>
          <w:p w14:paraId="0FB823B1" w14:textId="0455B41F" w:rsidR="00DF16B8" w:rsidRPr="000E56CD"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DF16B8">
              <w:rPr>
                <w:color w:val="000000"/>
                <w:sz w:val="22"/>
                <w:szCs w:val="22"/>
              </w:rPr>
              <w:t>-</w:t>
            </w:r>
          </w:p>
        </w:tc>
        <w:tc>
          <w:tcPr>
            <w:tcW w:w="1844" w:type="dxa"/>
            <w:noWrap/>
          </w:tcPr>
          <w:p w14:paraId="5DBF222D" w14:textId="443035EB" w:rsidR="00DF16B8" w:rsidRPr="000E56CD" w:rsidRDefault="00B83E20"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B83E20">
              <w:rPr>
                <w:color w:val="000000"/>
                <w:sz w:val="22"/>
                <w:szCs w:val="22"/>
              </w:rPr>
              <w:t>0,</w:t>
            </w:r>
            <w:r w:rsidR="00B14C50">
              <w:rPr>
                <w:color w:val="000000"/>
                <w:sz w:val="22"/>
                <w:szCs w:val="22"/>
              </w:rPr>
              <w:t>39</w:t>
            </w:r>
            <w:r w:rsidRPr="00B83E20">
              <w:rPr>
                <w:color w:val="000000"/>
                <w:sz w:val="22"/>
                <w:szCs w:val="22"/>
              </w:rPr>
              <w:t>%</w:t>
            </w:r>
          </w:p>
        </w:tc>
      </w:tr>
    </w:tbl>
    <w:p w14:paraId="4291E0BF" w14:textId="75052E97" w:rsidR="00F44544" w:rsidRPr="00DF16B8" w:rsidRDefault="00921EEB" w:rsidP="00DF16B8">
      <w:pPr>
        <w:spacing w:line="276" w:lineRule="auto"/>
        <w:ind w:firstLine="426"/>
        <w:jc w:val="both"/>
      </w:pPr>
      <w:r>
        <w:t>Tālāk</w:t>
      </w:r>
      <w:r w:rsidR="001E6168">
        <w:t xml:space="preserve"> </w:t>
      </w:r>
      <w:proofErr w:type="spellStart"/>
      <w:r w:rsidR="00140411">
        <w:t>izvērtējuma</w:t>
      </w:r>
      <w:proofErr w:type="spellEnd"/>
      <w:r w:rsidR="00140411">
        <w:t xml:space="preserve"> </w:t>
      </w:r>
      <w:r w:rsidR="001E6168">
        <w:t>1.pielikumā</w:t>
      </w:r>
      <w:r>
        <w:t xml:space="preserve"> sniegta detalizēta i</w:t>
      </w:r>
      <w:r w:rsidR="00F935EA" w:rsidRPr="004B5161">
        <w:t xml:space="preserve">nformācija par </w:t>
      </w:r>
      <w:r w:rsidR="00492526">
        <w:t>p</w:t>
      </w:r>
      <w:r w:rsidR="00CC5231" w:rsidRPr="004B5161">
        <w:t xml:space="preserve">rogrammas </w:t>
      </w:r>
      <w:r w:rsidR="00F935EA" w:rsidRPr="004B5161">
        <w:t>finansējuma izlietojumu</w:t>
      </w:r>
      <w:r w:rsidR="00CC5231" w:rsidRPr="004B5161">
        <w:t xml:space="preserve"> 20</w:t>
      </w:r>
      <w:r w:rsidR="00CE60FC">
        <w:t>2</w:t>
      </w:r>
      <w:r w:rsidR="00B14C50">
        <w:t>3</w:t>
      </w:r>
      <w:r w:rsidR="00CC5231" w:rsidRPr="004B5161">
        <w:t xml:space="preserve">.gadā </w:t>
      </w:r>
      <w:r w:rsidR="00DF16B8">
        <w:t>līdzfinansēšanas pieteikumu</w:t>
      </w:r>
      <w:r w:rsidR="00CC5231" w:rsidRPr="004B5161">
        <w:t xml:space="preserve"> līmenī</w:t>
      </w:r>
      <w:r w:rsidR="00F935EA" w:rsidRPr="004B5161">
        <w:t>.</w:t>
      </w:r>
    </w:p>
    <w:p w14:paraId="59DEF3FC" w14:textId="597A1B7D" w:rsidR="00646211" w:rsidRPr="00DF16B8" w:rsidRDefault="00817085" w:rsidP="00014576">
      <w:pPr>
        <w:pStyle w:val="Virsraksts1"/>
        <w:numPr>
          <w:ilvl w:val="0"/>
          <w:numId w:val="3"/>
        </w:numPr>
        <w:spacing w:after="240" w:line="276" w:lineRule="auto"/>
        <w:ind w:left="714" w:hanging="357"/>
        <w:jc w:val="center"/>
        <w:rPr>
          <w:rFonts w:ascii="Times New Roman" w:hAnsi="Times New Roman"/>
          <w:sz w:val="28"/>
          <w:szCs w:val="28"/>
        </w:rPr>
      </w:pPr>
      <w:bookmarkStart w:id="8" w:name="_Toc162431223"/>
      <w:r w:rsidRPr="00DF16B8">
        <w:rPr>
          <w:rFonts w:ascii="Times New Roman" w:hAnsi="Times New Roman"/>
          <w:sz w:val="28"/>
          <w:szCs w:val="28"/>
        </w:rPr>
        <w:lastRenderedPageBreak/>
        <w:t>Kopsavilkums un s</w:t>
      </w:r>
      <w:r w:rsidR="00646211" w:rsidRPr="00DF16B8">
        <w:rPr>
          <w:rFonts w:ascii="Times New Roman" w:hAnsi="Times New Roman"/>
          <w:sz w:val="28"/>
          <w:szCs w:val="28"/>
        </w:rPr>
        <w:t>ecinājumi</w:t>
      </w:r>
      <w:bookmarkEnd w:id="8"/>
    </w:p>
    <w:p w14:paraId="2035728B" w14:textId="0D15C4AC" w:rsidR="000B7D2E" w:rsidRDefault="000B7D2E" w:rsidP="000B7D2E">
      <w:pPr>
        <w:spacing w:line="276" w:lineRule="auto"/>
        <w:ind w:firstLine="720"/>
        <w:jc w:val="both"/>
      </w:pPr>
      <w:r>
        <w:t>202</w:t>
      </w:r>
      <w:r w:rsidR="00360494">
        <w:t>3</w:t>
      </w:r>
      <w:r>
        <w:t xml:space="preserve">.gadā lielākā daļa finansējuma saņēmēju spēja apgūt Programmas finansējumu gandrīz pilnā apmērā, kas norāda, ka </w:t>
      </w:r>
      <w:r w:rsidR="00360494">
        <w:t>līdzfinansējuma saņēmēji</w:t>
      </w:r>
      <w:r>
        <w:t xml:space="preserve"> veiksmīgi plāno finansējuma izlietojumu, kā arī Programmas nosacījumi ir pietiekami elastīgi </w:t>
      </w:r>
      <w:r w:rsidR="00360494">
        <w:t>un atbilst līdzfinansējuma pieteicēju vajadzībām</w:t>
      </w:r>
      <w:r>
        <w:t xml:space="preserve">. </w:t>
      </w:r>
    </w:p>
    <w:p w14:paraId="0AD471F6" w14:textId="368F8CD1" w:rsidR="000B7D2E" w:rsidRDefault="000B7D2E" w:rsidP="000B7D2E">
      <w:pPr>
        <w:spacing w:line="276" w:lineRule="auto"/>
        <w:ind w:firstLine="720"/>
        <w:jc w:val="both"/>
      </w:pPr>
      <w:r>
        <w:t xml:space="preserve">Ņemot vērā </w:t>
      </w:r>
      <w:r w:rsidR="00360494">
        <w:t>līdzfinansēto projektu</w:t>
      </w:r>
      <w:r>
        <w:t xml:space="preserve"> rezultātus un aptaujas atbildes, secināms, ka Programma </w:t>
      </w:r>
      <w:r w:rsidR="00360494">
        <w:t>tiek īstenota</w:t>
      </w:r>
      <w:r>
        <w:t xml:space="preserve"> veiksmīgi, tā ir nepieciešama un būtu jāplāno arī nākotnē.</w:t>
      </w:r>
    </w:p>
    <w:p w14:paraId="7D6F48A8" w14:textId="77777777" w:rsidR="000B7D2E" w:rsidRDefault="000B7D2E" w:rsidP="0084369F">
      <w:pPr>
        <w:spacing w:line="276" w:lineRule="auto"/>
        <w:ind w:firstLine="720"/>
        <w:jc w:val="both"/>
      </w:pPr>
    </w:p>
    <w:p w14:paraId="566867ED" w14:textId="252BFD2A" w:rsidR="00C37290" w:rsidRPr="000B7731" w:rsidRDefault="00C37290" w:rsidP="000B7731">
      <w:pPr>
        <w:jc w:val="both"/>
        <w:rPr>
          <w:color w:val="000000" w:themeColor="text1"/>
        </w:rPr>
        <w:sectPr w:rsidR="00C37290" w:rsidRPr="000B7731" w:rsidSect="00222016">
          <w:footerReference w:type="even" r:id="rId18"/>
          <w:footerReference w:type="default" r:id="rId19"/>
          <w:pgSz w:w="11906" w:h="16838"/>
          <w:pgMar w:top="1418" w:right="1133" w:bottom="1276" w:left="1800" w:header="708" w:footer="708" w:gutter="0"/>
          <w:cols w:space="708"/>
          <w:docGrid w:linePitch="360"/>
        </w:sectPr>
      </w:pPr>
    </w:p>
    <w:p w14:paraId="272F2CD4" w14:textId="245866D4" w:rsidR="009749F6" w:rsidRPr="00F61322" w:rsidRDefault="007F29BF" w:rsidP="00F61322">
      <w:pPr>
        <w:jc w:val="right"/>
      </w:pPr>
      <w:r>
        <w:lastRenderedPageBreak/>
        <w:t>1</w:t>
      </w:r>
      <w:r w:rsidR="009749F6" w:rsidRPr="00F61322">
        <w:t>.</w:t>
      </w:r>
      <w:r w:rsidR="002A691E">
        <w:t>p</w:t>
      </w:r>
      <w:r w:rsidR="009749F6" w:rsidRPr="00F61322">
        <w:t xml:space="preserve">ielikums </w:t>
      </w:r>
    </w:p>
    <w:p w14:paraId="46771611" w14:textId="2D4FE7C9" w:rsidR="00DF5798" w:rsidRPr="00BF4C02" w:rsidRDefault="009749F6" w:rsidP="00B477D7">
      <w:pPr>
        <w:pStyle w:val="Sarakstarindkopa"/>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w:t>
      </w:r>
      <w:r w:rsidR="00DF5798" w:rsidRPr="00BF4C02">
        <w:rPr>
          <w:rFonts w:ascii="Times New Roman" w:hAnsi="Times New Roman"/>
          <w:b/>
          <w:sz w:val="28"/>
          <w:szCs w:val="28"/>
        </w:rPr>
        <w:t>2</w:t>
      </w:r>
      <w:r w:rsidR="006E229B">
        <w:rPr>
          <w:rFonts w:ascii="Times New Roman" w:hAnsi="Times New Roman"/>
          <w:b/>
          <w:sz w:val="28"/>
          <w:szCs w:val="28"/>
        </w:rPr>
        <w:t>3</w:t>
      </w:r>
      <w:r w:rsidRPr="00BF4C02">
        <w:rPr>
          <w:rFonts w:ascii="Times New Roman" w:hAnsi="Times New Roman"/>
          <w:b/>
          <w:sz w:val="28"/>
          <w:szCs w:val="28"/>
        </w:rPr>
        <w:t xml:space="preserve">.gadā </w:t>
      </w:r>
      <w:r w:rsidR="007F29BF">
        <w:rPr>
          <w:rFonts w:ascii="Times New Roman" w:hAnsi="Times New Roman"/>
          <w:b/>
          <w:sz w:val="28"/>
          <w:szCs w:val="28"/>
        </w:rPr>
        <w:t>līdzfinansēto</w:t>
      </w:r>
      <w:r w:rsidRPr="00BF4C02">
        <w:rPr>
          <w:rFonts w:ascii="Times New Roman" w:hAnsi="Times New Roman"/>
          <w:b/>
          <w:sz w:val="28"/>
          <w:szCs w:val="28"/>
        </w:rPr>
        <w:t xml:space="preserve"> projektu saraksts</w:t>
      </w:r>
      <w:r w:rsidR="001613D8">
        <w:rPr>
          <w:rFonts w:ascii="Times New Roman" w:hAnsi="Times New Roman"/>
          <w:b/>
          <w:sz w:val="28"/>
          <w:szCs w:val="28"/>
        </w:rPr>
        <w:t xml:space="preserve"> un </w:t>
      </w:r>
      <w:r w:rsidR="00492526">
        <w:rPr>
          <w:rFonts w:ascii="Times New Roman" w:hAnsi="Times New Roman"/>
          <w:b/>
          <w:sz w:val="28"/>
          <w:szCs w:val="28"/>
        </w:rPr>
        <w:t>p</w:t>
      </w:r>
      <w:r w:rsidR="001613D8">
        <w:rPr>
          <w:rFonts w:ascii="Times New Roman" w:hAnsi="Times New Roman"/>
          <w:b/>
          <w:sz w:val="28"/>
          <w:szCs w:val="28"/>
        </w:rPr>
        <w:t>rogrammas finansējuma izlietojums</w:t>
      </w:r>
    </w:p>
    <w:p w14:paraId="1680B5B1" w14:textId="77777777" w:rsidR="00F61322" w:rsidRPr="007F29BF" w:rsidRDefault="00F61322" w:rsidP="007F29BF">
      <w:pPr>
        <w:pStyle w:val="Sarakstarindkopa"/>
        <w:spacing w:after="0" w:line="240" w:lineRule="auto"/>
        <w:contextualSpacing w:val="0"/>
        <w:jc w:val="center"/>
        <w:rPr>
          <w:rFonts w:ascii="Times New Roman" w:hAnsi="Times New Roman"/>
          <w:b/>
          <w:bCs/>
          <w:color w:val="FFFFFF" w:themeColor="background1"/>
        </w:rPr>
      </w:pPr>
    </w:p>
    <w:tbl>
      <w:tblPr>
        <w:tblStyle w:val="GridTable4-Accent11"/>
        <w:tblW w:w="0" w:type="auto"/>
        <w:tblLook w:val="0460" w:firstRow="1" w:lastRow="1" w:firstColumn="0" w:lastColumn="0" w:noHBand="0" w:noVBand="1"/>
      </w:tblPr>
      <w:tblGrid>
        <w:gridCol w:w="563"/>
        <w:gridCol w:w="2555"/>
        <w:gridCol w:w="1478"/>
        <w:gridCol w:w="2541"/>
        <w:gridCol w:w="1456"/>
        <w:gridCol w:w="1462"/>
        <w:gridCol w:w="1096"/>
        <w:gridCol w:w="1340"/>
        <w:gridCol w:w="1643"/>
      </w:tblGrid>
      <w:tr w:rsidR="001F1874" w:rsidRPr="001F1874" w14:paraId="50AE145B" w14:textId="58A06387" w:rsidTr="001F1874">
        <w:trPr>
          <w:cnfStyle w:val="100000000000" w:firstRow="1" w:lastRow="0" w:firstColumn="0" w:lastColumn="0" w:oddVBand="0" w:evenVBand="0" w:oddHBand="0" w:evenHBand="0" w:firstRowFirstColumn="0" w:firstRowLastColumn="0" w:lastRowFirstColumn="0" w:lastRowLastColumn="0"/>
          <w:trHeight w:val="335"/>
        </w:trPr>
        <w:tc>
          <w:tcPr>
            <w:tcW w:w="0" w:type="auto"/>
            <w:vAlign w:val="center"/>
          </w:tcPr>
          <w:p w14:paraId="010409F3" w14:textId="4ED8A76D" w:rsidR="0080238E" w:rsidRPr="001F1874" w:rsidRDefault="0080238E" w:rsidP="001F1874">
            <w:pPr>
              <w:jc w:val="center"/>
              <w:rPr>
                <w:sz w:val="20"/>
                <w:szCs w:val="20"/>
              </w:rPr>
            </w:pPr>
            <w:r w:rsidRPr="001F1874">
              <w:rPr>
                <w:sz w:val="20"/>
                <w:szCs w:val="20"/>
              </w:rPr>
              <w:t>Nr. p.k.</w:t>
            </w:r>
          </w:p>
        </w:tc>
        <w:tc>
          <w:tcPr>
            <w:tcW w:w="0" w:type="auto"/>
            <w:vAlign w:val="center"/>
            <w:hideMark/>
          </w:tcPr>
          <w:p w14:paraId="12FE5F62" w14:textId="44F41FC4" w:rsidR="0080238E" w:rsidRPr="001F1874" w:rsidRDefault="0080238E" w:rsidP="001F1874">
            <w:pPr>
              <w:jc w:val="center"/>
              <w:rPr>
                <w:sz w:val="20"/>
                <w:szCs w:val="20"/>
              </w:rPr>
            </w:pPr>
            <w:r w:rsidRPr="001F1874">
              <w:rPr>
                <w:sz w:val="20"/>
                <w:szCs w:val="20"/>
              </w:rPr>
              <w:t>Pieteikuma numurs</w:t>
            </w:r>
          </w:p>
        </w:tc>
        <w:tc>
          <w:tcPr>
            <w:tcW w:w="0" w:type="auto"/>
            <w:vAlign w:val="center"/>
            <w:hideMark/>
          </w:tcPr>
          <w:p w14:paraId="439DFD9B" w14:textId="27281EEC" w:rsidR="0080238E" w:rsidRPr="001F1874" w:rsidRDefault="0080238E" w:rsidP="001F1874">
            <w:pPr>
              <w:jc w:val="center"/>
              <w:rPr>
                <w:sz w:val="20"/>
                <w:szCs w:val="20"/>
              </w:rPr>
            </w:pPr>
            <w:r w:rsidRPr="001F1874">
              <w:rPr>
                <w:sz w:val="20"/>
                <w:szCs w:val="20"/>
              </w:rPr>
              <w:t>Pieteikuma iesniedzējs</w:t>
            </w:r>
          </w:p>
        </w:tc>
        <w:tc>
          <w:tcPr>
            <w:tcW w:w="0" w:type="auto"/>
            <w:vAlign w:val="center"/>
            <w:hideMark/>
          </w:tcPr>
          <w:p w14:paraId="1F1701D5" w14:textId="03155314" w:rsidR="0080238E" w:rsidRPr="001F1874" w:rsidRDefault="0080238E" w:rsidP="001F1874">
            <w:pPr>
              <w:jc w:val="center"/>
              <w:rPr>
                <w:sz w:val="20"/>
                <w:szCs w:val="20"/>
              </w:rPr>
            </w:pPr>
            <w:r w:rsidRPr="001F1874">
              <w:rPr>
                <w:sz w:val="20"/>
                <w:szCs w:val="20"/>
              </w:rPr>
              <w:t>Pieteikuma nosaukums</w:t>
            </w:r>
          </w:p>
        </w:tc>
        <w:tc>
          <w:tcPr>
            <w:tcW w:w="0" w:type="auto"/>
            <w:vAlign w:val="center"/>
          </w:tcPr>
          <w:p w14:paraId="1F60C04B" w14:textId="4C30C647" w:rsidR="0080238E" w:rsidRPr="001F1874" w:rsidRDefault="0080238E" w:rsidP="001F1874">
            <w:pPr>
              <w:jc w:val="center"/>
              <w:rPr>
                <w:sz w:val="20"/>
                <w:szCs w:val="20"/>
              </w:rPr>
            </w:pPr>
            <w:r w:rsidRPr="001F1874">
              <w:rPr>
                <w:sz w:val="20"/>
                <w:szCs w:val="20"/>
              </w:rPr>
              <w:t>Plānotais programmas finansējums</w:t>
            </w:r>
          </w:p>
        </w:tc>
        <w:tc>
          <w:tcPr>
            <w:tcW w:w="0" w:type="auto"/>
            <w:vAlign w:val="center"/>
          </w:tcPr>
          <w:p w14:paraId="11DC03D6" w14:textId="06336B56" w:rsidR="0080238E" w:rsidRPr="001F1874" w:rsidRDefault="0080238E" w:rsidP="001F1874">
            <w:pPr>
              <w:jc w:val="center"/>
              <w:rPr>
                <w:sz w:val="20"/>
                <w:szCs w:val="20"/>
              </w:rPr>
            </w:pPr>
            <w:r w:rsidRPr="001F1874">
              <w:rPr>
                <w:sz w:val="20"/>
                <w:szCs w:val="20"/>
              </w:rPr>
              <w:t>Faktiskais programmas finansējums</w:t>
            </w:r>
          </w:p>
        </w:tc>
        <w:tc>
          <w:tcPr>
            <w:tcW w:w="0" w:type="auto"/>
            <w:vAlign w:val="center"/>
          </w:tcPr>
          <w:p w14:paraId="4765FA7B" w14:textId="7DA9780A" w:rsidR="0080238E" w:rsidRPr="001F1874" w:rsidRDefault="0080238E" w:rsidP="001F1874">
            <w:pPr>
              <w:jc w:val="center"/>
              <w:rPr>
                <w:sz w:val="20"/>
                <w:szCs w:val="20"/>
              </w:rPr>
            </w:pPr>
            <w:proofErr w:type="spellStart"/>
            <w:r w:rsidRPr="001F1874">
              <w:rPr>
                <w:sz w:val="20"/>
                <w:szCs w:val="20"/>
              </w:rPr>
              <w:t>Neattieci</w:t>
            </w:r>
            <w:proofErr w:type="spellEnd"/>
            <w:r w:rsidRPr="001F1874">
              <w:rPr>
                <w:sz w:val="20"/>
                <w:szCs w:val="20"/>
              </w:rPr>
              <w:t xml:space="preserve"> </w:t>
            </w:r>
            <w:proofErr w:type="spellStart"/>
            <w:r w:rsidRPr="001F1874">
              <w:rPr>
                <w:sz w:val="20"/>
                <w:szCs w:val="20"/>
              </w:rPr>
              <w:t>nāmas</w:t>
            </w:r>
            <w:proofErr w:type="spellEnd"/>
            <w:r w:rsidRPr="001F1874">
              <w:rPr>
                <w:sz w:val="20"/>
                <w:szCs w:val="20"/>
              </w:rPr>
              <w:t xml:space="preserve"> izmaksas</w:t>
            </w:r>
          </w:p>
        </w:tc>
        <w:tc>
          <w:tcPr>
            <w:tcW w:w="0" w:type="auto"/>
            <w:vAlign w:val="center"/>
          </w:tcPr>
          <w:p w14:paraId="0550A21D" w14:textId="696F0181" w:rsidR="0080238E" w:rsidRPr="001F1874" w:rsidRDefault="0080238E" w:rsidP="001F1874">
            <w:pPr>
              <w:jc w:val="center"/>
              <w:rPr>
                <w:sz w:val="20"/>
                <w:szCs w:val="20"/>
              </w:rPr>
            </w:pPr>
            <w:r w:rsidRPr="001F1874">
              <w:rPr>
                <w:sz w:val="20"/>
                <w:szCs w:val="20"/>
              </w:rPr>
              <w:t>Neizlietotais finansējums</w:t>
            </w:r>
          </w:p>
        </w:tc>
        <w:tc>
          <w:tcPr>
            <w:tcW w:w="0" w:type="auto"/>
            <w:vAlign w:val="center"/>
          </w:tcPr>
          <w:p w14:paraId="1C172343" w14:textId="6299A507" w:rsidR="0080238E" w:rsidRPr="001F1874" w:rsidRDefault="0080238E" w:rsidP="001F1874">
            <w:pPr>
              <w:jc w:val="center"/>
              <w:rPr>
                <w:sz w:val="20"/>
                <w:szCs w:val="20"/>
              </w:rPr>
            </w:pPr>
            <w:proofErr w:type="spellStart"/>
            <w:r w:rsidRPr="001F1874">
              <w:rPr>
                <w:sz w:val="20"/>
                <w:szCs w:val="20"/>
              </w:rPr>
              <w:t>Neapguves</w:t>
            </w:r>
            <w:proofErr w:type="spellEnd"/>
            <w:r w:rsidRPr="001F1874">
              <w:rPr>
                <w:sz w:val="20"/>
                <w:szCs w:val="20"/>
              </w:rPr>
              <w:t xml:space="preserve"> un/vai neattiecināmu izmaksu iemesls</w:t>
            </w:r>
          </w:p>
        </w:tc>
      </w:tr>
      <w:tr w:rsidR="001F1874" w:rsidRPr="001F1874" w14:paraId="17DC6929" w14:textId="74CAF03E" w:rsidTr="001F1874">
        <w:trPr>
          <w:cnfStyle w:val="000000100000" w:firstRow="0" w:lastRow="0" w:firstColumn="0" w:lastColumn="0" w:oddVBand="0" w:evenVBand="0" w:oddHBand="1" w:evenHBand="0" w:firstRowFirstColumn="0" w:firstRowLastColumn="0" w:lastRowFirstColumn="0" w:lastRowLastColumn="0"/>
          <w:trHeight w:val="335"/>
        </w:trPr>
        <w:tc>
          <w:tcPr>
            <w:tcW w:w="0" w:type="auto"/>
            <w:vAlign w:val="center"/>
          </w:tcPr>
          <w:p w14:paraId="414FC7F1" w14:textId="77777777" w:rsidR="001F1874" w:rsidRPr="001F1874" w:rsidRDefault="001F1874" w:rsidP="001F1874">
            <w:pPr>
              <w:jc w:val="center"/>
              <w:rPr>
                <w:sz w:val="20"/>
                <w:szCs w:val="20"/>
              </w:rPr>
            </w:pPr>
            <w:r w:rsidRPr="001F1874">
              <w:rPr>
                <w:sz w:val="20"/>
                <w:szCs w:val="20"/>
              </w:rPr>
              <w:t>1</w:t>
            </w:r>
          </w:p>
        </w:tc>
        <w:tc>
          <w:tcPr>
            <w:tcW w:w="0" w:type="auto"/>
            <w:vAlign w:val="center"/>
          </w:tcPr>
          <w:p w14:paraId="2CB63D12" w14:textId="0EAA2345" w:rsidR="001F1874" w:rsidRPr="001F1874" w:rsidRDefault="001F1874" w:rsidP="001F1874">
            <w:pPr>
              <w:jc w:val="center"/>
              <w:rPr>
                <w:sz w:val="20"/>
                <w:szCs w:val="20"/>
              </w:rPr>
            </w:pPr>
            <w:r w:rsidRPr="001F1874">
              <w:rPr>
                <w:sz w:val="20"/>
                <w:szCs w:val="20"/>
              </w:rPr>
              <w:t>2023.LV/NVO_LIDZFIN/01</w:t>
            </w:r>
          </w:p>
        </w:tc>
        <w:tc>
          <w:tcPr>
            <w:tcW w:w="0" w:type="auto"/>
            <w:vAlign w:val="center"/>
          </w:tcPr>
          <w:p w14:paraId="6651B12E" w14:textId="1F2D6652" w:rsidR="001F1874" w:rsidRPr="001F1874" w:rsidRDefault="001F1874" w:rsidP="001F1874">
            <w:pPr>
              <w:jc w:val="center"/>
              <w:rPr>
                <w:sz w:val="20"/>
                <w:szCs w:val="20"/>
              </w:rPr>
            </w:pPr>
            <w:r w:rsidRPr="001F1874">
              <w:rPr>
                <w:sz w:val="20"/>
                <w:szCs w:val="20"/>
              </w:rPr>
              <w:t>biedrība "Baltijas Vides Forums"</w:t>
            </w:r>
          </w:p>
        </w:tc>
        <w:tc>
          <w:tcPr>
            <w:tcW w:w="0" w:type="auto"/>
            <w:vAlign w:val="center"/>
          </w:tcPr>
          <w:p w14:paraId="67072326" w14:textId="265671DC" w:rsidR="001F1874" w:rsidRPr="001F1874" w:rsidRDefault="001F1874" w:rsidP="001F1874">
            <w:pPr>
              <w:jc w:val="center"/>
              <w:rPr>
                <w:sz w:val="20"/>
                <w:szCs w:val="20"/>
              </w:rPr>
            </w:pPr>
            <w:r w:rsidRPr="001F1874">
              <w:rPr>
                <w:sz w:val="20"/>
                <w:szCs w:val="20"/>
              </w:rPr>
              <w:t>Dabā balstītu un viedo risinājumu portfeļa izstrāde un demonstrēšana pilsētu klimata noturības uzlabošanai Latvijā un Igaunijā</w:t>
            </w:r>
          </w:p>
        </w:tc>
        <w:tc>
          <w:tcPr>
            <w:tcW w:w="0" w:type="auto"/>
            <w:vAlign w:val="center"/>
          </w:tcPr>
          <w:p w14:paraId="530BC58A" w14:textId="49E71579" w:rsidR="001F1874" w:rsidRPr="001F1874" w:rsidRDefault="001F1874" w:rsidP="001F1874">
            <w:pPr>
              <w:jc w:val="center"/>
              <w:rPr>
                <w:sz w:val="20"/>
                <w:szCs w:val="20"/>
              </w:rPr>
            </w:pPr>
            <w:r w:rsidRPr="001F1874">
              <w:rPr>
                <w:sz w:val="20"/>
                <w:szCs w:val="20"/>
              </w:rPr>
              <w:t>6 819,83</w:t>
            </w:r>
          </w:p>
        </w:tc>
        <w:tc>
          <w:tcPr>
            <w:tcW w:w="0" w:type="auto"/>
            <w:vAlign w:val="center"/>
          </w:tcPr>
          <w:p w14:paraId="4F66EF35" w14:textId="644E73E4" w:rsidR="001F1874" w:rsidRPr="001F1874" w:rsidRDefault="001F1874" w:rsidP="001F1874">
            <w:pPr>
              <w:jc w:val="center"/>
              <w:rPr>
                <w:sz w:val="20"/>
                <w:szCs w:val="20"/>
              </w:rPr>
            </w:pPr>
            <w:r w:rsidRPr="001F1874">
              <w:rPr>
                <w:sz w:val="20"/>
                <w:szCs w:val="20"/>
              </w:rPr>
              <w:t>6 819,83</w:t>
            </w:r>
          </w:p>
        </w:tc>
        <w:tc>
          <w:tcPr>
            <w:tcW w:w="0" w:type="auto"/>
            <w:vAlign w:val="center"/>
          </w:tcPr>
          <w:p w14:paraId="7BA2D7E3" w14:textId="4F6AA52D" w:rsidR="001F1874" w:rsidRPr="001F1874" w:rsidRDefault="001F1874" w:rsidP="001F1874">
            <w:pPr>
              <w:jc w:val="center"/>
              <w:rPr>
                <w:sz w:val="20"/>
                <w:szCs w:val="20"/>
              </w:rPr>
            </w:pPr>
            <w:r w:rsidRPr="001F1874">
              <w:rPr>
                <w:sz w:val="20"/>
                <w:szCs w:val="20"/>
              </w:rPr>
              <w:t>n/a</w:t>
            </w:r>
          </w:p>
        </w:tc>
        <w:tc>
          <w:tcPr>
            <w:tcW w:w="0" w:type="auto"/>
            <w:vAlign w:val="center"/>
          </w:tcPr>
          <w:p w14:paraId="0C095A95" w14:textId="0C293E49" w:rsidR="001F1874" w:rsidRPr="001F1874" w:rsidRDefault="001F1874" w:rsidP="001F1874">
            <w:pPr>
              <w:jc w:val="center"/>
              <w:rPr>
                <w:sz w:val="20"/>
                <w:szCs w:val="20"/>
              </w:rPr>
            </w:pPr>
            <w:r w:rsidRPr="001F1874">
              <w:rPr>
                <w:sz w:val="20"/>
                <w:szCs w:val="20"/>
              </w:rPr>
              <w:t>n/a</w:t>
            </w:r>
          </w:p>
        </w:tc>
        <w:tc>
          <w:tcPr>
            <w:tcW w:w="0" w:type="auto"/>
            <w:vAlign w:val="center"/>
          </w:tcPr>
          <w:p w14:paraId="286F7AA7" w14:textId="25C442E2" w:rsidR="001F1874" w:rsidRPr="001F1874" w:rsidRDefault="001F1874" w:rsidP="001F1874">
            <w:pPr>
              <w:jc w:val="center"/>
              <w:rPr>
                <w:sz w:val="20"/>
                <w:szCs w:val="20"/>
              </w:rPr>
            </w:pPr>
            <w:r w:rsidRPr="001F1874">
              <w:rPr>
                <w:sz w:val="20"/>
                <w:szCs w:val="20"/>
              </w:rPr>
              <w:t>n/a</w:t>
            </w:r>
          </w:p>
        </w:tc>
      </w:tr>
      <w:tr w:rsidR="001F1874" w:rsidRPr="001F1874" w14:paraId="31F59390" w14:textId="65C7B09D" w:rsidTr="001F1874">
        <w:trPr>
          <w:trHeight w:val="335"/>
        </w:trPr>
        <w:tc>
          <w:tcPr>
            <w:tcW w:w="0" w:type="auto"/>
            <w:vAlign w:val="center"/>
          </w:tcPr>
          <w:p w14:paraId="7DBB0323" w14:textId="77777777" w:rsidR="001F1874" w:rsidRPr="001F1874" w:rsidRDefault="001F1874" w:rsidP="001F1874">
            <w:pPr>
              <w:jc w:val="center"/>
              <w:rPr>
                <w:sz w:val="20"/>
                <w:szCs w:val="20"/>
              </w:rPr>
            </w:pPr>
            <w:r w:rsidRPr="001F1874">
              <w:rPr>
                <w:sz w:val="20"/>
                <w:szCs w:val="20"/>
              </w:rPr>
              <w:t>2</w:t>
            </w:r>
          </w:p>
        </w:tc>
        <w:tc>
          <w:tcPr>
            <w:tcW w:w="0" w:type="auto"/>
            <w:vAlign w:val="center"/>
          </w:tcPr>
          <w:p w14:paraId="0A744D3B" w14:textId="3017C61D" w:rsidR="001F1874" w:rsidRPr="001F1874" w:rsidRDefault="001F1874" w:rsidP="001F1874">
            <w:pPr>
              <w:jc w:val="center"/>
              <w:rPr>
                <w:sz w:val="20"/>
                <w:szCs w:val="20"/>
              </w:rPr>
            </w:pPr>
            <w:r w:rsidRPr="001F1874">
              <w:rPr>
                <w:sz w:val="20"/>
                <w:szCs w:val="20"/>
              </w:rPr>
              <w:t>2023.LV/NVO_LIDZFIN/02</w:t>
            </w:r>
          </w:p>
        </w:tc>
        <w:tc>
          <w:tcPr>
            <w:tcW w:w="0" w:type="auto"/>
            <w:vAlign w:val="center"/>
          </w:tcPr>
          <w:p w14:paraId="2AC3791F" w14:textId="2BBB0C77" w:rsidR="001F1874" w:rsidRPr="001F1874" w:rsidRDefault="001F1874" w:rsidP="001F1874">
            <w:pPr>
              <w:jc w:val="center"/>
              <w:rPr>
                <w:sz w:val="20"/>
                <w:szCs w:val="20"/>
              </w:rPr>
            </w:pPr>
            <w:r w:rsidRPr="001F1874">
              <w:rPr>
                <w:sz w:val="20"/>
                <w:szCs w:val="20"/>
              </w:rPr>
              <w:t>biedrība “Baltijas Mediju izcilības centrs"</w:t>
            </w:r>
          </w:p>
        </w:tc>
        <w:tc>
          <w:tcPr>
            <w:tcW w:w="0" w:type="auto"/>
            <w:vAlign w:val="center"/>
          </w:tcPr>
          <w:p w14:paraId="280A65F1" w14:textId="68F80771" w:rsidR="001F1874" w:rsidRPr="001F1874" w:rsidRDefault="001F1874" w:rsidP="001F1874">
            <w:pPr>
              <w:jc w:val="center"/>
              <w:rPr>
                <w:sz w:val="20"/>
                <w:szCs w:val="20"/>
              </w:rPr>
            </w:pPr>
            <w:r w:rsidRPr="001F1874">
              <w:rPr>
                <w:sz w:val="20"/>
                <w:szCs w:val="20"/>
              </w:rPr>
              <w:t xml:space="preserve">Baltic </w:t>
            </w:r>
            <w:proofErr w:type="spellStart"/>
            <w:r w:rsidRPr="001F1874">
              <w:rPr>
                <w:sz w:val="20"/>
                <w:szCs w:val="20"/>
              </w:rPr>
              <w:t>Engagement</w:t>
            </w:r>
            <w:proofErr w:type="spellEnd"/>
            <w:r w:rsidRPr="001F1874">
              <w:rPr>
                <w:sz w:val="20"/>
                <w:szCs w:val="20"/>
              </w:rPr>
              <w:t xml:space="preserve"> </w:t>
            </w:r>
            <w:proofErr w:type="spellStart"/>
            <w:r w:rsidRPr="001F1874">
              <w:rPr>
                <w:sz w:val="20"/>
                <w:szCs w:val="20"/>
              </w:rPr>
              <w:t>Centre</w:t>
            </w:r>
            <w:proofErr w:type="spellEnd"/>
            <w:r w:rsidRPr="001F1874">
              <w:rPr>
                <w:sz w:val="20"/>
                <w:szCs w:val="20"/>
              </w:rPr>
              <w:t xml:space="preserve"> </w:t>
            </w:r>
            <w:proofErr w:type="spellStart"/>
            <w:r w:rsidRPr="001F1874">
              <w:rPr>
                <w:sz w:val="20"/>
                <w:szCs w:val="20"/>
              </w:rPr>
              <w:t>for</w:t>
            </w:r>
            <w:proofErr w:type="spellEnd"/>
            <w:r w:rsidRPr="001F1874">
              <w:rPr>
                <w:sz w:val="20"/>
                <w:szCs w:val="20"/>
              </w:rPr>
              <w:t xml:space="preserve"> </w:t>
            </w:r>
            <w:proofErr w:type="spellStart"/>
            <w:r w:rsidRPr="001F1874">
              <w:rPr>
                <w:sz w:val="20"/>
                <w:szCs w:val="20"/>
              </w:rPr>
              <w:t>Combating</w:t>
            </w:r>
            <w:proofErr w:type="spellEnd"/>
            <w:r w:rsidRPr="001F1874">
              <w:rPr>
                <w:sz w:val="20"/>
                <w:szCs w:val="20"/>
              </w:rPr>
              <w:t xml:space="preserve"> </w:t>
            </w:r>
            <w:proofErr w:type="spellStart"/>
            <w:r w:rsidRPr="001F1874">
              <w:rPr>
                <w:sz w:val="20"/>
                <w:szCs w:val="20"/>
              </w:rPr>
              <w:t>Information</w:t>
            </w:r>
            <w:proofErr w:type="spellEnd"/>
            <w:r w:rsidRPr="001F1874">
              <w:rPr>
                <w:sz w:val="20"/>
                <w:szCs w:val="20"/>
              </w:rPr>
              <w:t xml:space="preserve"> </w:t>
            </w:r>
            <w:proofErr w:type="spellStart"/>
            <w:r w:rsidRPr="001F1874">
              <w:rPr>
                <w:sz w:val="20"/>
                <w:szCs w:val="20"/>
              </w:rPr>
              <w:t>Disorders</w:t>
            </w:r>
            <w:proofErr w:type="spellEnd"/>
            <w:r w:rsidRPr="001F1874">
              <w:rPr>
                <w:sz w:val="20"/>
                <w:szCs w:val="20"/>
              </w:rPr>
              <w:t xml:space="preserve"> (BECID)/ Baltijas Iesaistes centrs informācijas traucējumu apkarošanā</w:t>
            </w:r>
          </w:p>
        </w:tc>
        <w:tc>
          <w:tcPr>
            <w:tcW w:w="0" w:type="auto"/>
            <w:vAlign w:val="center"/>
          </w:tcPr>
          <w:p w14:paraId="519CE8AB" w14:textId="412F96A7" w:rsidR="001F1874" w:rsidRPr="001F1874" w:rsidRDefault="001F1874" w:rsidP="001F1874">
            <w:pPr>
              <w:jc w:val="center"/>
              <w:rPr>
                <w:sz w:val="20"/>
                <w:szCs w:val="20"/>
              </w:rPr>
            </w:pPr>
            <w:r w:rsidRPr="001F1874">
              <w:rPr>
                <w:sz w:val="20"/>
                <w:szCs w:val="20"/>
              </w:rPr>
              <w:t>28 200,00</w:t>
            </w:r>
          </w:p>
        </w:tc>
        <w:tc>
          <w:tcPr>
            <w:tcW w:w="0" w:type="auto"/>
            <w:vAlign w:val="center"/>
          </w:tcPr>
          <w:p w14:paraId="2EB45403" w14:textId="30C0CB85" w:rsidR="001F1874" w:rsidRPr="001F1874" w:rsidRDefault="001F1874" w:rsidP="001F1874">
            <w:pPr>
              <w:jc w:val="center"/>
              <w:rPr>
                <w:sz w:val="20"/>
                <w:szCs w:val="20"/>
              </w:rPr>
            </w:pPr>
            <w:r w:rsidRPr="001F1874">
              <w:rPr>
                <w:sz w:val="20"/>
                <w:szCs w:val="20"/>
              </w:rPr>
              <w:t>28 200,00</w:t>
            </w:r>
          </w:p>
        </w:tc>
        <w:tc>
          <w:tcPr>
            <w:tcW w:w="0" w:type="auto"/>
            <w:vAlign w:val="center"/>
          </w:tcPr>
          <w:p w14:paraId="2A8E131D" w14:textId="228E9ADB" w:rsidR="001F1874" w:rsidRPr="001F1874" w:rsidRDefault="001F1874" w:rsidP="001F1874">
            <w:pPr>
              <w:jc w:val="center"/>
              <w:rPr>
                <w:sz w:val="20"/>
                <w:szCs w:val="20"/>
              </w:rPr>
            </w:pPr>
            <w:r w:rsidRPr="001F1874">
              <w:rPr>
                <w:sz w:val="20"/>
                <w:szCs w:val="20"/>
              </w:rPr>
              <w:t>n/a</w:t>
            </w:r>
          </w:p>
        </w:tc>
        <w:tc>
          <w:tcPr>
            <w:tcW w:w="0" w:type="auto"/>
            <w:vAlign w:val="center"/>
          </w:tcPr>
          <w:p w14:paraId="2A1EB314" w14:textId="53D77AC8" w:rsidR="001F1874" w:rsidRPr="001F1874" w:rsidRDefault="001F1874" w:rsidP="001F1874">
            <w:pPr>
              <w:jc w:val="center"/>
              <w:rPr>
                <w:sz w:val="20"/>
                <w:szCs w:val="20"/>
              </w:rPr>
            </w:pPr>
            <w:r w:rsidRPr="001F1874">
              <w:rPr>
                <w:sz w:val="20"/>
                <w:szCs w:val="20"/>
              </w:rPr>
              <w:t>n/a</w:t>
            </w:r>
          </w:p>
        </w:tc>
        <w:tc>
          <w:tcPr>
            <w:tcW w:w="0" w:type="auto"/>
            <w:vAlign w:val="center"/>
          </w:tcPr>
          <w:p w14:paraId="38CF6F12" w14:textId="0C8E1F7B" w:rsidR="001F1874" w:rsidRPr="001F1874" w:rsidRDefault="001F1874" w:rsidP="001F1874">
            <w:pPr>
              <w:jc w:val="center"/>
              <w:rPr>
                <w:sz w:val="20"/>
                <w:szCs w:val="20"/>
              </w:rPr>
            </w:pPr>
            <w:r w:rsidRPr="001F1874">
              <w:rPr>
                <w:sz w:val="20"/>
                <w:szCs w:val="20"/>
              </w:rPr>
              <w:t>n/a</w:t>
            </w:r>
          </w:p>
        </w:tc>
      </w:tr>
      <w:tr w:rsidR="001F1874" w:rsidRPr="001F1874" w14:paraId="3E5DA198" w14:textId="78039595" w:rsidTr="001F1874">
        <w:trPr>
          <w:cnfStyle w:val="000000100000" w:firstRow="0" w:lastRow="0" w:firstColumn="0" w:lastColumn="0" w:oddVBand="0" w:evenVBand="0" w:oddHBand="1" w:evenHBand="0" w:firstRowFirstColumn="0" w:firstRowLastColumn="0" w:lastRowFirstColumn="0" w:lastRowLastColumn="0"/>
          <w:trHeight w:val="335"/>
        </w:trPr>
        <w:tc>
          <w:tcPr>
            <w:tcW w:w="0" w:type="auto"/>
            <w:vAlign w:val="center"/>
          </w:tcPr>
          <w:p w14:paraId="352AB9F4" w14:textId="77777777" w:rsidR="001F1874" w:rsidRPr="001F1874" w:rsidRDefault="001F1874" w:rsidP="001F1874">
            <w:pPr>
              <w:jc w:val="center"/>
              <w:rPr>
                <w:sz w:val="20"/>
                <w:szCs w:val="20"/>
              </w:rPr>
            </w:pPr>
            <w:r w:rsidRPr="001F1874">
              <w:rPr>
                <w:sz w:val="20"/>
                <w:szCs w:val="20"/>
              </w:rPr>
              <w:t>3</w:t>
            </w:r>
          </w:p>
        </w:tc>
        <w:tc>
          <w:tcPr>
            <w:tcW w:w="0" w:type="auto"/>
            <w:vAlign w:val="center"/>
          </w:tcPr>
          <w:p w14:paraId="432C99C9" w14:textId="1B181B48" w:rsidR="001F1874" w:rsidRPr="001F1874" w:rsidRDefault="001F1874" w:rsidP="001F1874">
            <w:pPr>
              <w:jc w:val="center"/>
              <w:rPr>
                <w:sz w:val="20"/>
                <w:szCs w:val="20"/>
              </w:rPr>
            </w:pPr>
            <w:r w:rsidRPr="001F1874">
              <w:rPr>
                <w:sz w:val="20"/>
                <w:szCs w:val="20"/>
              </w:rPr>
              <w:t>2023.LV/NVO_LIDZFIN/03</w:t>
            </w:r>
          </w:p>
        </w:tc>
        <w:tc>
          <w:tcPr>
            <w:tcW w:w="0" w:type="auto"/>
            <w:vAlign w:val="center"/>
          </w:tcPr>
          <w:p w14:paraId="21148D30" w14:textId="41D9FF4E" w:rsidR="001F1874" w:rsidRPr="001F1874" w:rsidRDefault="001F1874" w:rsidP="001F1874">
            <w:pPr>
              <w:jc w:val="center"/>
              <w:rPr>
                <w:sz w:val="20"/>
                <w:szCs w:val="20"/>
              </w:rPr>
            </w:pPr>
            <w:r w:rsidRPr="001F1874">
              <w:rPr>
                <w:sz w:val="20"/>
                <w:szCs w:val="20"/>
              </w:rPr>
              <w:t>biedrība “Sabiedrība par atklātību – Delna”</w:t>
            </w:r>
          </w:p>
        </w:tc>
        <w:tc>
          <w:tcPr>
            <w:tcW w:w="0" w:type="auto"/>
            <w:vAlign w:val="center"/>
          </w:tcPr>
          <w:p w14:paraId="2C7923C2" w14:textId="020F714B" w:rsidR="001F1874" w:rsidRPr="001F1874" w:rsidRDefault="001F1874" w:rsidP="001F1874">
            <w:pPr>
              <w:jc w:val="center"/>
              <w:rPr>
                <w:sz w:val="20"/>
                <w:szCs w:val="20"/>
              </w:rPr>
            </w:pPr>
            <w:r w:rsidRPr="001F1874">
              <w:rPr>
                <w:sz w:val="20"/>
                <w:szCs w:val="20"/>
              </w:rPr>
              <w:t>Projekta “</w:t>
            </w:r>
            <w:proofErr w:type="spellStart"/>
            <w:r w:rsidRPr="001F1874">
              <w:rPr>
                <w:sz w:val="20"/>
                <w:szCs w:val="20"/>
              </w:rPr>
              <w:t>Integrity</w:t>
            </w:r>
            <w:proofErr w:type="spellEnd"/>
            <w:r w:rsidRPr="001F1874">
              <w:rPr>
                <w:sz w:val="20"/>
                <w:szCs w:val="20"/>
              </w:rPr>
              <w:t xml:space="preserve"> </w:t>
            </w:r>
            <w:proofErr w:type="spellStart"/>
            <w:r w:rsidRPr="001F1874">
              <w:rPr>
                <w:sz w:val="20"/>
                <w:szCs w:val="20"/>
              </w:rPr>
              <w:t>Watch</w:t>
            </w:r>
            <w:proofErr w:type="spellEnd"/>
            <w:r w:rsidRPr="001F1874">
              <w:rPr>
                <w:sz w:val="20"/>
                <w:szCs w:val="20"/>
              </w:rPr>
              <w:t xml:space="preserve"> 3.0” līdzfinansējums</w:t>
            </w:r>
          </w:p>
        </w:tc>
        <w:tc>
          <w:tcPr>
            <w:tcW w:w="0" w:type="auto"/>
            <w:vAlign w:val="center"/>
          </w:tcPr>
          <w:p w14:paraId="34678BD7" w14:textId="59B35A62" w:rsidR="001F1874" w:rsidRPr="001F1874" w:rsidRDefault="001F1874" w:rsidP="001F1874">
            <w:pPr>
              <w:jc w:val="center"/>
              <w:rPr>
                <w:sz w:val="20"/>
                <w:szCs w:val="20"/>
              </w:rPr>
            </w:pPr>
            <w:r w:rsidRPr="001F1874">
              <w:rPr>
                <w:sz w:val="20"/>
                <w:szCs w:val="20"/>
              </w:rPr>
              <w:t>2 978,94</w:t>
            </w:r>
          </w:p>
        </w:tc>
        <w:tc>
          <w:tcPr>
            <w:tcW w:w="0" w:type="auto"/>
            <w:vAlign w:val="center"/>
          </w:tcPr>
          <w:p w14:paraId="61E14C64" w14:textId="6F4C710D" w:rsidR="001F1874" w:rsidRPr="001F1874" w:rsidRDefault="001F1874" w:rsidP="001F1874">
            <w:pPr>
              <w:jc w:val="center"/>
              <w:rPr>
                <w:sz w:val="20"/>
                <w:szCs w:val="20"/>
              </w:rPr>
            </w:pPr>
            <w:r w:rsidRPr="001F1874">
              <w:rPr>
                <w:sz w:val="20"/>
                <w:szCs w:val="20"/>
              </w:rPr>
              <w:t>2 978,94</w:t>
            </w:r>
          </w:p>
        </w:tc>
        <w:tc>
          <w:tcPr>
            <w:tcW w:w="0" w:type="auto"/>
            <w:vAlign w:val="center"/>
          </w:tcPr>
          <w:p w14:paraId="76018493" w14:textId="435A5679" w:rsidR="001F1874" w:rsidRPr="001F1874" w:rsidRDefault="001F1874" w:rsidP="001F1874">
            <w:pPr>
              <w:jc w:val="center"/>
              <w:rPr>
                <w:sz w:val="20"/>
                <w:szCs w:val="20"/>
              </w:rPr>
            </w:pPr>
            <w:r w:rsidRPr="001F1874">
              <w:rPr>
                <w:sz w:val="20"/>
                <w:szCs w:val="20"/>
              </w:rPr>
              <w:t>n/a</w:t>
            </w:r>
          </w:p>
        </w:tc>
        <w:tc>
          <w:tcPr>
            <w:tcW w:w="0" w:type="auto"/>
            <w:vAlign w:val="center"/>
          </w:tcPr>
          <w:p w14:paraId="126CE771" w14:textId="7BB440E9" w:rsidR="001F1874" w:rsidRPr="001F1874" w:rsidRDefault="001F1874" w:rsidP="001F1874">
            <w:pPr>
              <w:jc w:val="center"/>
              <w:rPr>
                <w:sz w:val="20"/>
                <w:szCs w:val="20"/>
              </w:rPr>
            </w:pPr>
            <w:r w:rsidRPr="001F1874">
              <w:rPr>
                <w:sz w:val="20"/>
                <w:szCs w:val="20"/>
              </w:rPr>
              <w:t>n/a</w:t>
            </w:r>
          </w:p>
        </w:tc>
        <w:tc>
          <w:tcPr>
            <w:tcW w:w="0" w:type="auto"/>
            <w:vAlign w:val="center"/>
          </w:tcPr>
          <w:p w14:paraId="3C8E7DF3" w14:textId="4D2B2C7F" w:rsidR="001F1874" w:rsidRPr="001F1874" w:rsidRDefault="001F1874" w:rsidP="001F1874">
            <w:pPr>
              <w:jc w:val="center"/>
              <w:rPr>
                <w:sz w:val="20"/>
                <w:szCs w:val="20"/>
              </w:rPr>
            </w:pPr>
            <w:r w:rsidRPr="001F1874">
              <w:rPr>
                <w:sz w:val="20"/>
                <w:szCs w:val="20"/>
              </w:rPr>
              <w:t>n/a</w:t>
            </w:r>
          </w:p>
        </w:tc>
      </w:tr>
      <w:tr w:rsidR="001F1874" w:rsidRPr="001F1874" w14:paraId="6EDC8003" w14:textId="540F9B38" w:rsidTr="001F1874">
        <w:trPr>
          <w:trHeight w:val="335"/>
        </w:trPr>
        <w:tc>
          <w:tcPr>
            <w:tcW w:w="0" w:type="auto"/>
            <w:vAlign w:val="center"/>
          </w:tcPr>
          <w:p w14:paraId="290D0F13" w14:textId="77777777" w:rsidR="001F1874" w:rsidRPr="001F1874" w:rsidRDefault="001F1874" w:rsidP="001F1874">
            <w:pPr>
              <w:jc w:val="center"/>
              <w:rPr>
                <w:sz w:val="20"/>
                <w:szCs w:val="20"/>
              </w:rPr>
            </w:pPr>
            <w:r w:rsidRPr="001F1874">
              <w:rPr>
                <w:sz w:val="20"/>
                <w:szCs w:val="20"/>
              </w:rPr>
              <w:t>4</w:t>
            </w:r>
          </w:p>
        </w:tc>
        <w:tc>
          <w:tcPr>
            <w:tcW w:w="0" w:type="auto"/>
            <w:vAlign w:val="center"/>
          </w:tcPr>
          <w:p w14:paraId="750810FC" w14:textId="06DB5D58" w:rsidR="001F1874" w:rsidRPr="001F1874" w:rsidRDefault="001F1874" w:rsidP="001F1874">
            <w:pPr>
              <w:jc w:val="center"/>
              <w:rPr>
                <w:sz w:val="20"/>
                <w:szCs w:val="20"/>
              </w:rPr>
            </w:pPr>
            <w:r w:rsidRPr="001F1874">
              <w:rPr>
                <w:sz w:val="20"/>
                <w:szCs w:val="20"/>
              </w:rPr>
              <w:t>2023.LV/NVO_LIDZFIN/04</w:t>
            </w:r>
          </w:p>
        </w:tc>
        <w:tc>
          <w:tcPr>
            <w:tcW w:w="0" w:type="auto"/>
            <w:vAlign w:val="center"/>
          </w:tcPr>
          <w:p w14:paraId="51807F85" w14:textId="63243783" w:rsidR="001F1874" w:rsidRPr="001F1874" w:rsidRDefault="001F1874" w:rsidP="001F1874">
            <w:pPr>
              <w:jc w:val="center"/>
              <w:rPr>
                <w:sz w:val="20"/>
                <w:szCs w:val="20"/>
              </w:rPr>
            </w:pPr>
            <w:r w:rsidRPr="001F1874">
              <w:rPr>
                <w:sz w:val="20"/>
                <w:szCs w:val="20"/>
              </w:rPr>
              <w:t>biedrība “</w:t>
            </w:r>
            <w:proofErr w:type="spellStart"/>
            <w:r w:rsidRPr="001F1874">
              <w:rPr>
                <w:sz w:val="20"/>
                <w:szCs w:val="20"/>
              </w:rPr>
              <w:t>Skaņumāja</w:t>
            </w:r>
            <w:proofErr w:type="spellEnd"/>
            <w:r w:rsidRPr="001F1874">
              <w:rPr>
                <w:sz w:val="20"/>
                <w:szCs w:val="20"/>
              </w:rPr>
              <w:t>”</w:t>
            </w:r>
          </w:p>
        </w:tc>
        <w:tc>
          <w:tcPr>
            <w:tcW w:w="0" w:type="auto"/>
            <w:vAlign w:val="center"/>
          </w:tcPr>
          <w:p w14:paraId="49A8E16A" w14:textId="2579EFA3" w:rsidR="001F1874" w:rsidRPr="001F1874" w:rsidRDefault="001F1874" w:rsidP="001F1874">
            <w:pPr>
              <w:jc w:val="center"/>
              <w:rPr>
                <w:sz w:val="20"/>
                <w:szCs w:val="20"/>
              </w:rPr>
            </w:pPr>
            <w:r w:rsidRPr="001F1874">
              <w:rPr>
                <w:sz w:val="20"/>
                <w:szCs w:val="20"/>
              </w:rPr>
              <w:t>Līdzfinansējums projektam “Mūzika aplī” (“</w:t>
            </w:r>
            <w:proofErr w:type="spellStart"/>
            <w:r w:rsidRPr="001F1874">
              <w:rPr>
                <w:sz w:val="20"/>
                <w:szCs w:val="20"/>
              </w:rPr>
              <w:t>Music</w:t>
            </w:r>
            <w:proofErr w:type="spellEnd"/>
            <w:r w:rsidRPr="001F1874">
              <w:rPr>
                <w:sz w:val="20"/>
                <w:szCs w:val="20"/>
              </w:rPr>
              <w:t xml:space="preserve"> in </w:t>
            </w:r>
            <w:proofErr w:type="spellStart"/>
            <w:r w:rsidRPr="001F1874">
              <w:rPr>
                <w:sz w:val="20"/>
                <w:szCs w:val="20"/>
              </w:rPr>
              <w:t>the</w:t>
            </w:r>
            <w:proofErr w:type="spellEnd"/>
            <w:r w:rsidRPr="001F1874">
              <w:rPr>
                <w:sz w:val="20"/>
                <w:szCs w:val="20"/>
              </w:rPr>
              <w:t xml:space="preserve"> </w:t>
            </w:r>
            <w:proofErr w:type="spellStart"/>
            <w:r w:rsidRPr="001F1874">
              <w:rPr>
                <w:sz w:val="20"/>
                <w:szCs w:val="20"/>
              </w:rPr>
              <w:t>circle</w:t>
            </w:r>
            <w:proofErr w:type="spellEnd"/>
            <w:r w:rsidRPr="001F1874">
              <w:rPr>
                <w:sz w:val="20"/>
                <w:szCs w:val="20"/>
              </w:rPr>
              <w:t>”, CREA-CULT-2022-COOP-1)</w:t>
            </w:r>
          </w:p>
        </w:tc>
        <w:tc>
          <w:tcPr>
            <w:tcW w:w="0" w:type="auto"/>
            <w:vAlign w:val="center"/>
          </w:tcPr>
          <w:p w14:paraId="72A337E4" w14:textId="509F5A03" w:rsidR="001F1874" w:rsidRPr="001F1874" w:rsidRDefault="001F1874" w:rsidP="001F1874">
            <w:pPr>
              <w:jc w:val="center"/>
              <w:rPr>
                <w:sz w:val="20"/>
                <w:szCs w:val="20"/>
              </w:rPr>
            </w:pPr>
            <w:r w:rsidRPr="001F1874">
              <w:rPr>
                <w:sz w:val="20"/>
                <w:szCs w:val="20"/>
              </w:rPr>
              <w:t>5 318,00</w:t>
            </w:r>
          </w:p>
        </w:tc>
        <w:tc>
          <w:tcPr>
            <w:tcW w:w="0" w:type="auto"/>
            <w:vAlign w:val="center"/>
          </w:tcPr>
          <w:p w14:paraId="7A1F9FD7" w14:textId="6299E15A" w:rsidR="001F1874" w:rsidRPr="001F1874" w:rsidRDefault="001F1874" w:rsidP="001F1874">
            <w:pPr>
              <w:jc w:val="center"/>
              <w:rPr>
                <w:sz w:val="20"/>
                <w:szCs w:val="20"/>
              </w:rPr>
            </w:pPr>
            <w:r w:rsidRPr="001F1874">
              <w:rPr>
                <w:sz w:val="20"/>
                <w:szCs w:val="20"/>
              </w:rPr>
              <w:t>5 318,00</w:t>
            </w:r>
          </w:p>
        </w:tc>
        <w:tc>
          <w:tcPr>
            <w:tcW w:w="0" w:type="auto"/>
            <w:vAlign w:val="center"/>
          </w:tcPr>
          <w:p w14:paraId="68534018" w14:textId="0C56D5BD" w:rsidR="001F1874" w:rsidRPr="001F1874" w:rsidRDefault="001F1874" w:rsidP="001F1874">
            <w:pPr>
              <w:jc w:val="center"/>
              <w:rPr>
                <w:sz w:val="20"/>
                <w:szCs w:val="20"/>
              </w:rPr>
            </w:pPr>
            <w:r w:rsidRPr="001F1874">
              <w:rPr>
                <w:sz w:val="20"/>
                <w:szCs w:val="20"/>
              </w:rPr>
              <w:t>n/a</w:t>
            </w:r>
          </w:p>
        </w:tc>
        <w:tc>
          <w:tcPr>
            <w:tcW w:w="0" w:type="auto"/>
            <w:vAlign w:val="center"/>
          </w:tcPr>
          <w:p w14:paraId="137E7463" w14:textId="7A525FB7" w:rsidR="001F1874" w:rsidRPr="001F1874" w:rsidRDefault="001F1874" w:rsidP="001F1874">
            <w:pPr>
              <w:jc w:val="center"/>
              <w:rPr>
                <w:sz w:val="20"/>
                <w:szCs w:val="20"/>
              </w:rPr>
            </w:pPr>
            <w:r w:rsidRPr="001F1874">
              <w:rPr>
                <w:sz w:val="20"/>
                <w:szCs w:val="20"/>
              </w:rPr>
              <w:t>n/a</w:t>
            </w:r>
          </w:p>
        </w:tc>
        <w:tc>
          <w:tcPr>
            <w:tcW w:w="0" w:type="auto"/>
            <w:vAlign w:val="center"/>
          </w:tcPr>
          <w:p w14:paraId="75C2913A" w14:textId="452EE831" w:rsidR="001F1874" w:rsidRPr="001F1874" w:rsidRDefault="001F1874" w:rsidP="001F1874">
            <w:pPr>
              <w:jc w:val="center"/>
              <w:rPr>
                <w:sz w:val="20"/>
                <w:szCs w:val="20"/>
              </w:rPr>
            </w:pPr>
            <w:r w:rsidRPr="001F1874">
              <w:rPr>
                <w:sz w:val="20"/>
                <w:szCs w:val="20"/>
              </w:rPr>
              <w:t>n/a</w:t>
            </w:r>
          </w:p>
        </w:tc>
      </w:tr>
      <w:tr w:rsidR="001F1874" w:rsidRPr="001F1874" w14:paraId="2AED3B47" w14:textId="2CA63E01" w:rsidTr="001F1874">
        <w:trPr>
          <w:cnfStyle w:val="000000100000" w:firstRow="0" w:lastRow="0" w:firstColumn="0" w:lastColumn="0" w:oddVBand="0" w:evenVBand="0" w:oddHBand="1" w:evenHBand="0" w:firstRowFirstColumn="0" w:firstRowLastColumn="0" w:lastRowFirstColumn="0" w:lastRowLastColumn="0"/>
          <w:trHeight w:val="335"/>
        </w:trPr>
        <w:tc>
          <w:tcPr>
            <w:tcW w:w="0" w:type="auto"/>
            <w:vAlign w:val="center"/>
          </w:tcPr>
          <w:p w14:paraId="1C27F17F" w14:textId="77777777" w:rsidR="001F1874" w:rsidRPr="001F1874" w:rsidRDefault="001F1874" w:rsidP="001F1874">
            <w:pPr>
              <w:jc w:val="center"/>
              <w:rPr>
                <w:sz w:val="20"/>
                <w:szCs w:val="20"/>
              </w:rPr>
            </w:pPr>
            <w:r w:rsidRPr="001F1874">
              <w:rPr>
                <w:sz w:val="20"/>
                <w:szCs w:val="20"/>
              </w:rPr>
              <w:t>5</w:t>
            </w:r>
          </w:p>
        </w:tc>
        <w:tc>
          <w:tcPr>
            <w:tcW w:w="0" w:type="auto"/>
            <w:vAlign w:val="center"/>
          </w:tcPr>
          <w:p w14:paraId="43685919" w14:textId="2898B7AF" w:rsidR="001F1874" w:rsidRPr="001F1874" w:rsidRDefault="001F1874" w:rsidP="001F1874">
            <w:pPr>
              <w:jc w:val="center"/>
              <w:rPr>
                <w:sz w:val="20"/>
                <w:szCs w:val="20"/>
              </w:rPr>
            </w:pPr>
            <w:r w:rsidRPr="001F1874">
              <w:rPr>
                <w:sz w:val="20"/>
                <w:szCs w:val="20"/>
              </w:rPr>
              <w:t>2023.LV/NVO_LIDZFIN/05</w:t>
            </w:r>
          </w:p>
        </w:tc>
        <w:tc>
          <w:tcPr>
            <w:tcW w:w="0" w:type="auto"/>
            <w:vAlign w:val="center"/>
          </w:tcPr>
          <w:p w14:paraId="152EE442" w14:textId="7F72972B" w:rsidR="001F1874" w:rsidRPr="001F1874" w:rsidRDefault="001F1874" w:rsidP="001F1874">
            <w:pPr>
              <w:jc w:val="center"/>
              <w:rPr>
                <w:sz w:val="20"/>
                <w:szCs w:val="20"/>
              </w:rPr>
            </w:pPr>
            <w:r w:rsidRPr="001F1874">
              <w:rPr>
                <w:sz w:val="20"/>
                <w:szCs w:val="20"/>
              </w:rPr>
              <w:t>biedrība “Radošās Idejas”</w:t>
            </w:r>
          </w:p>
        </w:tc>
        <w:tc>
          <w:tcPr>
            <w:tcW w:w="0" w:type="auto"/>
            <w:vAlign w:val="center"/>
          </w:tcPr>
          <w:p w14:paraId="42F77917" w14:textId="51EB0C32" w:rsidR="001F1874" w:rsidRPr="001F1874" w:rsidRDefault="001F1874" w:rsidP="001F1874">
            <w:pPr>
              <w:jc w:val="center"/>
              <w:rPr>
                <w:sz w:val="20"/>
                <w:szCs w:val="20"/>
              </w:rPr>
            </w:pPr>
            <w:r w:rsidRPr="001F1874">
              <w:rPr>
                <w:sz w:val="20"/>
                <w:szCs w:val="20"/>
              </w:rPr>
              <w:t>Sociālā uzņēmējdarbība iespēju radīšanai jauniešiem Somijā un Latvijā</w:t>
            </w:r>
          </w:p>
        </w:tc>
        <w:tc>
          <w:tcPr>
            <w:tcW w:w="0" w:type="auto"/>
            <w:vAlign w:val="center"/>
          </w:tcPr>
          <w:p w14:paraId="05094174" w14:textId="0C4CFAF6" w:rsidR="001F1874" w:rsidRPr="001F1874" w:rsidRDefault="001F1874" w:rsidP="001F1874">
            <w:pPr>
              <w:jc w:val="center"/>
              <w:rPr>
                <w:sz w:val="20"/>
                <w:szCs w:val="20"/>
              </w:rPr>
            </w:pPr>
            <w:r w:rsidRPr="001F1874">
              <w:rPr>
                <w:sz w:val="20"/>
                <w:szCs w:val="20"/>
              </w:rPr>
              <w:t>6 000,00</w:t>
            </w:r>
          </w:p>
        </w:tc>
        <w:tc>
          <w:tcPr>
            <w:tcW w:w="0" w:type="auto"/>
            <w:vAlign w:val="center"/>
          </w:tcPr>
          <w:p w14:paraId="0BFEA39B" w14:textId="44672D9C" w:rsidR="001F1874" w:rsidRPr="001F1874" w:rsidRDefault="001F1874" w:rsidP="001F1874">
            <w:pPr>
              <w:jc w:val="center"/>
              <w:rPr>
                <w:sz w:val="20"/>
                <w:szCs w:val="20"/>
              </w:rPr>
            </w:pPr>
            <w:r w:rsidRPr="001F1874">
              <w:rPr>
                <w:sz w:val="20"/>
                <w:szCs w:val="20"/>
              </w:rPr>
              <w:t>6 000,00</w:t>
            </w:r>
          </w:p>
        </w:tc>
        <w:tc>
          <w:tcPr>
            <w:tcW w:w="0" w:type="auto"/>
            <w:vAlign w:val="center"/>
          </w:tcPr>
          <w:p w14:paraId="05595370" w14:textId="338E6B41" w:rsidR="001F1874" w:rsidRPr="001F1874" w:rsidRDefault="001F1874" w:rsidP="001F1874">
            <w:pPr>
              <w:jc w:val="center"/>
              <w:rPr>
                <w:sz w:val="20"/>
                <w:szCs w:val="20"/>
              </w:rPr>
            </w:pPr>
            <w:r w:rsidRPr="001F1874">
              <w:rPr>
                <w:sz w:val="20"/>
                <w:szCs w:val="20"/>
              </w:rPr>
              <w:t>n/a</w:t>
            </w:r>
          </w:p>
        </w:tc>
        <w:tc>
          <w:tcPr>
            <w:tcW w:w="0" w:type="auto"/>
            <w:vAlign w:val="center"/>
          </w:tcPr>
          <w:p w14:paraId="43CB7268" w14:textId="79B57314" w:rsidR="001F1874" w:rsidRPr="001F1874" w:rsidRDefault="001F1874" w:rsidP="001F1874">
            <w:pPr>
              <w:jc w:val="center"/>
              <w:rPr>
                <w:sz w:val="20"/>
                <w:szCs w:val="20"/>
              </w:rPr>
            </w:pPr>
            <w:r w:rsidRPr="001F1874">
              <w:rPr>
                <w:sz w:val="20"/>
                <w:szCs w:val="20"/>
              </w:rPr>
              <w:t>n/a</w:t>
            </w:r>
          </w:p>
        </w:tc>
        <w:tc>
          <w:tcPr>
            <w:tcW w:w="0" w:type="auto"/>
            <w:vAlign w:val="center"/>
          </w:tcPr>
          <w:p w14:paraId="00A566F6" w14:textId="410CB7A2" w:rsidR="001F1874" w:rsidRPr="001F1874" w:rsidRDefault="001F1874" w:rsidP="001F1874">
            <w:pPr>
              <w:jc w:val="center"/>
              <w:rPr>
                <w:sz w:val="20"/>
                <w:szCs w:val="20"/>
              </w:rPr>
            </w:pPr>
            <w:r w:rsidRPr="001F1874">
              <w:rPr>
                <w:sz w:val="20"/>
                <w:szCs w:val="20"/>
              </w:rPr>
              <w:t>n/a</w:t>
            </w:r>
          </w:p>
        </w:tc>
      </w:tr>
      <w:tr w:rsidR="001F1874" w:rsidRPr="001F1874" w14:paraId="014F62B0" w14:textId="6C3A8173" w:rsidTr="001F1874">
        <w:trPr>
          <w:trHeight w:val="335"/>
        </w:trPr>
        <w:tc>
          <w:tcPr>
            <w:tcW w:w="0" w:type="auto"/>
            <w:vAlign w:val="center"/>
          </w:tcPr>
          <w:p w14:paraId="6A07D70D" w14:textId="77777777" w:rsidR="001F1874" w:rsidRPr="001F1874" w:rsidRDefault="001F1874" w:rsidP="001F1874">
            <w:pPr>
              <w:jc w:val="center"/>
              <w:rPr>
                <w:sz w:val="20"/>
                <w:szCs w:val="20"/>
              </w:rPr>
            </w:pPr>
            <w:r w:rsidRPr="001F1874">
              <w:rPr>
                <w:sz w:val="20"/>
                <w:szCs w:val="20"/>
              </w:rPr>
              <w:t>6</w:t>
            </w:r>
          </w:p>
        </w:tc>
        <w:tc>
          <w:tcPr>
            <w:tcW w:w="0" w:type="auto"/>
            <w:vAlign w:val="center"/>
          </w:tcPr>
          <w:p w14:paraId="49D1F9C5" w14:textId="05CB8FB1" w:rsidR="001F1874" w:rsidRPr="001F1874" w:rsidRDefault="001F1874" w:rsidP="001F1874">
            <w:pPr>
              <w:jc w:val="center"/>
              <w:rPr>
                <w:sz w:val="20"/>
                <w:szCs w:val="20"/>
              </w:rPr>
            </w:pPr>
            <w:r w:rsidRPr="001F1874">
              <w:rPr>
                <w:sz w:val="20"/>
                <w:szCs w:val="20"/>
              </w:rPr>
              <w:t>2023.LV/NVO_LIDZFIN/06</w:t>
            </w:r>
          </w:p>
        </w:tc>
        <w:tc>
          <w:tcPr>
            <w:tcW w:w="0" w:type="auto"/>
            <w:vAlign w:val="center"/>
          </w:tcPr>
          <w:p w14:paraId="1767D190" w14:textId="6A1E531D" w:rsidR="001F1874" w:rsidRPr="001F1874" w:rsidRDefault="001F1874" w:rsidP="001F1874">
            <w:pPr>
              <w:jc w:val="center"/>
              <w:rPr>
                <w:sz w:val="20"/>
                <w:szCs w:val="20"/>
              </w:rPr>
            </w:pPr>
            <w:r w:rsidRPr="001F1874">
              <w:rPr>
                <w:sz w:val="20"/>
                <w:szCs w:val="20"/>
              </w:rPr>
              <w:t>nodibinājums “Latvijas Dabas fonds”</w:t>
            </w:r>
          </w:p>
        </w:tc>
        <w:tc>
          <w:tcPr>
            <w:tcW w:w="0" w:type="auto"/>
            <w:vAlign w:val="center"/>
          </w:tcPr>
          <w:p w14:paraId="04DF305F" w14:textId="413FABB0" w:rsidR="001F1874" w:rsidRPr="001F1874" w:rsidRDefault="001F1874" w:rsidP="001F1874">
            <w:pPr>
              <w:jc w:val="center"/>
              <w:rPr>
                <w:sz w:val="20"/>
                <w:szCs w:val="20"/>
              </w:rPr>
            </w:pPr>
            <w:r w:rsidRPr="001F1874">
              <w:rPr>
                <w:sz w:val="20"/>
                <w:szCs w:val="20"/>
              </w:rPr>
              <w:t>Adaptīva sabiedrībā balstīta bioloģiskās daudzveidības pārvaldība pilsētu teritorijās, lai uzlabotu ekosistēmu savienojamību un veselību (</w:t>
            </w:r>
            <w:proofErr w:type="spellStart"/>
            <w:r w:rsidRPr="001F1874">
              <w:rPr>
                <w:sz w:val="20"/>
                <w:szCs w:val="20"/>
              </w:rPr>
              <w:t>urbanLIFEcircles</w:t>
            </w:r>
            <w:proofErr w:type="spellEnd"/>
            <w:r w:rsidRPr="001F1874">
              <w:rPr>
                <w:sz w:val="20"/>
                <w:szCs w:val="20"/>
              </w:rPr>
              <w:t>)</w:t>
            </w:r>
          </w:p>
        </w:tc>
        <w:tc>
          <w:tcPr>
            <w:tcW w:w="0" w:type="auto"/>
            <w:vAlign w:val="center"/>
          </w:tcPr>
          <w:p w14:paraId="366B124F" w14:textId="004468FE" w:rsidR="001F1874" w:rsidRPr="001F1874" w:rsidRDefault="001F1874" w:rsidP="001F1874">
            <w:pPr>
              <w:jc w:val="center"/>
              <w:rPr>
                <w:sz w:val="20"/>
                <w:szCs w:val="20"/>
              </w:rPr>
            </w:pPr>
            <w:r w:rsidRPr="001F1874">
              <w:rPr>
                <w:sz w:val="20"/>
                <w:szCs w:val="20"/>
              </w:rPr>
              <w:t>8 565,00</w:t>
            </w:r>
          </w:p>
        </w:tc>
        <w:tc>
          <w:tcPr>
            <w:tcW w:w="0" w:type="auto"/>
            <w:vAlign w:val="center"/>
          </w:tcPr>
          <w:p w14:paraId="5434D2F9" w14:textId="454D9370" w:rsidR="001F1874" w:rsidRPr="001F1874" w:rsidRDefault="001F1874" w:rsidP="001F1874">
            <w:pPr>
              <w:jc w:val="center"/>
              <w:rPr>
                <w:sz w:val="20"/>
                <w:szCs w:val="20"/>
              </w:rPr>
            </w:pPr>
            <w:r w:rsidRPr="001F1874">
              <w:rPr>
                <w:sz w:val="20"/>
                <w:szCs w:val="20"/>
              </w:rPr>
              <w:t>8 565,00</w:t>
            </w:r>
          </w:p>
        </w:tc>
        <w:tc>
          <w:tcPr>
            <w:tcW w:w="0" w:type="auto"/>
            <w:vAlign w:val="center"/>
          </w:tcPr>
          <w:p w14:paraId="677AB55A" w14:textId="1FED94F3" w:rsidR="001F1874" w:rsidRPr="001F1874" w:rsidRDefault="001F1874" w:rsidP="001F1874">
            <w:pPr>
              <w:jc w:val="center"/>
              <w:rPr>
                <w:sz w:val="20"/>
                <w:szCs w:val="20"/>
              </w:rPr>
            </w:pPr>
            <w:r w:rsidRPr="001F1874">
              <w:rPr>
                <w:sz w:val="20"/>
                <w:szCs w:val="20"/>
              </w:rPr>
              <w:t>n/a</w:t>
            </w:r>
          </w:p>
        </w:tc>
        <w:tc>
          <w:tcPr>
            <w:tcW w:w="0" w:type="auto"/>
            <w:vAlign w:val="center"/>
          </w:tcPr>
          <w:p w14:paraId="2AC7E431" w14:textId="7877F29C" w:rsidR="001F1874" w:rsidRPr="001F1874" w:rsidRDefault="001F1874" w:rsidP="001F1874">
            <w:pPr>
              <w:jc w:val="center"/>
              <w:rPr>
                <w:sz w:val="20"/>
                <w:szCs w:val="20"/>
              </w:rPr>
            </w:pPr>
            <w:r w:rsidRPr="001F1874">
              <w:rPr>
                <w:sz w:val="20"/>
                <w:szCs w:val="20"/>
              </w:rPr>
              <w:t>n/a</w:t>
            </w:r>
          </w:p>
        </w:tc>
        <w:tc>
          <w:tcPr>
            <w:tcW w:w="0" w:type="auto"/>
            <w:vAlign w:val="center"/>
          </w:tcPr>
          <w:p w14:paraId="1B850FD7" w14:textId="2CA33DB0" w:rsidR="001F1874" w:rsidRPr="001F1874" w:rsidRDefault="001F1874" w:rsidP="001F1874">
            <w:pPr>
              <w:jc w:val="center"/>
              <w:rPr>
                <w:sz w:val="20"/>
                <w:szCs w:val="20"/>
              </w:rPr>
            </w:pPr>
            <w:r w:rsidRPr="001F1874">
              <w:rPr>
                <w:sz w:val="20"/>
                <w:szCs w:val="20"/>
              </w:rPr>
              <w:t>n/a</w:t>
            </w:r>
          </w:p>
        </w:tc>
      </w:tr>
      <w:tr w:rsidR="001F1874" w:rsidRPr="001F1874" w14:paraId="6FC25021" w14:textId="4CE06BDE" w:rsidTr="001F1874">
        <w:trPr>
          <w:cnfStyle w:val="000000100000" w:firstRow="0" w:lastRow="0" w:firstColumn="0" w:lastColumn="0" w:oddVBand="0" w:evenVBand="0" w:oddHBand="1" w:evenHBand="0" w:firstRowFirstColumn="0" w:firstRowLastColumn="0" w:lastRowFirstColumn="0" w:lastRowLastColumn="0"/>
          <w:trHeight w:val="335"/>
        </w:trPr>
        <w:tc>
          <w:tcPr>
            <w:tcW w:w="0" w:type="auto"/>
            <w:vAlign w:val="center"/>
          </w:tcPr>
          <w:p w14:paraId="5D89B9ED" w14:textId="77777777" w:rsidR="001F1874" w:rsidRPr="001F1874" w:rsidRDefault="001F1874" w:rsidP="001F1874">
            <w:pPr>
              <w:jc w:val="center"/>
              <w:rPr>
                <w:sz w:val="20"/>
                <w:szCs w:val="20"/>
              </w:rPr>
            </w:pPr>
            <w:r w:rsidRPr="001F1874">
              <w:rPr>
                <w:sz w:val="20"/>
                <w:szCs w:val="20"/>
              </w:rPr>
              <w:lastRenderedPageBreak/>
              <w:t>7</w:t>
            </w:r>
          </w:p>
        </w:tc>
        <w:tc>
          <w:tcPr>
            <w:tcW w:w="0" w:type="auto"/>
            <w:vAlign w:val="center"/>
          </w:tcPr>
          <w:p w14:paraId="07AE9796" w14:textId="6D5427FB" w:rsidR="001F1874" w:rsidRPr="001F1874" w:rsidRDefault="001F1874" w:rsidP="001F1874">
            <w:pPr>
              <w:jc w:val="center"/>
              <w:rPr>
                <w:sz w:val="20"/>
                <w:szCs w:val="20"/>
              </w:rPr>
            </w:pPr>
            <w:r w:rsidRPr="001F1874">
              <w:rPr>
                <w:sz w:val="20"/>
                <w:szCs w:val="20"/>
              </w:rPr>
              <w:t>2023.LV/NVO_LIDZFIN/07</w:t>
            </w:r>
          </w:p>
        </w:tc>
        <w:tc>
          <w:tcPr>
            <w:tcW w:w="0" w:type="auto"/>
            <w:vAlign w:val="center"/>
          </w:tcPr>
          <w:p w14:paraId="4FFA164E" w14:textId="2867818A" w:rsidR="001F1874" w:rsidRPr="001F1874" w:rsidRDefault="001F1874" w:rsidP="001F1874">
            <w:pPr>
              <w:jc w:val="center"/>
              <w:rPr>
                <w:sz w:val="20"/>
                <w:szCs w:val="20"/>
              </w:rPr>
            </w:pPr>
            <w:r w:rsidRPr="001F1874">
              <w:rPr>
                <w:sz w:val="20"/>
                <w:szCs w:val="20"/>
              </w:rPr>
              <w:t>nodibinājums “Latvijas Dabas fonds”</w:t>
            </w:r>
          </w:p>
        </w:tc>
        <w:tc>
          <w:tcPr>
            <w:tcW w:w="0" w:type="auto"/>
            <w:vAlign w:val="center"/>
          </w:tcPr>
          <w:p w14:paraId="48368CBF" w14:textId="42AA4A64" w:rsidR="001F1874" w:rsidRPr="001F1874" w:rsidRDefault="001F1874" w:rsidP="001F1874">
            <w:pPr>
              <w:jc w:val="center"/>
              <w:rPr>
                <w:sz w:val="20"/>
                <w:szCs w:val="20"/>
              </w:rPr>
            </w:pPr>
            <w:r w:rsidRPr="001F1874">
              <w:rPr>
                <w:sz w:val="20"/>
                <w:szCs w:val="20"/>
              </w:rPr>
              <w:t>Latvijas upju baseinu apsaimniekošanas plānu ieviešana laba virszemes ūdens stāvokļa sasniegšanai (LIFE GOODWATER IP)</w:t>
            </w:r>
          </w:p>
        </w:tc>
        <w:tc>
          <w:tcPr>
            <w:tcW w:w="0" w:type="auto"/>
            <w:vAlign w:val="center"/>
          </w:tcPr>
          <w:p w14:paraId="520D4C5F" w14:textId="5B7C7F89" w:rsidR="001F1874" w:rsidRPr="001F1874" w:rsidRDefault="001F1874" w:rsidP="001F1874">
            <w:pPr>
              <w:jc w:val="center"/>
              <w:rPr>
                <w:sz w:val="20"/>
                <w:szCs w:val="20"/>
              </w:rPr>
            </w:pPr>
            <w:r w:rsidRPr="001F1874">
              <w:rPr>
                <w:sz w:val="20"/>
                <w:szCs w:val="20"/>
              </w:rPr>
              <w:t>14 493,87</w:t>
            </w:r>
          </w:p>
        </w:tc>
        <w:tc>
          <w:tcPr>
            <w:tcW w:w="0" w:type="auto"/>
            <w:vAlign w:val="center"/>
          </w:tcPr>
          <w:p w14:paraId="3A9FE74E" w14:textId="4C1DFA64" w:rsidR="001F1874" w:rsidRPr="001F1874" w:rsidRDefault="001F1874" w:rsidP="001F1874">
            <w:pPr>
              <w:jc w:val="center"/>
              <w:rPr>
                <w:sz w:val="20"/>
                <w:szCs w:val="20"/>
              </w:rPr>
            </w:pPr>
            <w:r w:rsidRPr="001F1874">
              <w:rPr>
                <w:sz w:val="20"/>
                <w:szCs w:val="20"/>
              </w:rPr>
              <w:t>14 378,31</w:t>
            </w:r>
          </w:p>
        </w:tc>
        <w:tc>
          <w:tcPr>
            <w:tcW w:w="0" w:type="auto"/>
            <w:vAlign w:val="center"/>
          </w:tcPr>
          <w:p w14:paraId="3F69C931" w14:textId="0D825BE3" w:rsidR="001F1874" w:rsidRPr="001F1874" w:rsidRDefault="001F1874" w:rsidP="001F1874">
            <w:pPr>
              <w:jc w:val="center"/>
              <w:rPr>
                <w:sz w:val="20"/>
                <w:szCs w:val="20"/>
              </w:rPr>
            </w:pPr>
            <w:r w:rsidRPr="001F1874">
              <w:rPr>
                <w:sz w:val="20"/>
                <w:szCs w:val="20"/>
              </w:rPr>
              <w:t>n/a</w:t>
            </w:r>
          </w:p>
        </w:tc>
        <w:tc>
          <w:tcPr>
            <w:tcW w:w="0" w:type="auto"/>
            <w:vAlign w:val="center"/>
          </w:tcPr>
          <w:p w14:paraId="343E5653" w14:textId="5ADB7DDE" w:rsidR="001F1874" w:rsidRPr="001F1874" w:rsidRDefault="002E5ED2" w:rsidP="001F1874">
            <w:pPr>
              <w:jc w:val="center"/>
              <w:rPr>
                <w:sz w:val="20"/>
                <w:szCs w:val="20"/>
              </w:rPr>
            </w:pPr>
            <w:r w:rsidRPr="002E5ED2">
              <w:rPr>
                <w:sz w:val="20"/>
                <w:szCs w:val="20"/>
              </w:rPr>
              <w:t>115,56</w:t>
            </w:r>
          </w:p>
        </w:tc>
        <w:tc>
          <w:tcPr>
            <w:tcW w:w="0" w:type="auto"/>
            <w:vAlign w:val="center"/>
          </w:tcPr>
          <w:p w14:paraId="58970308" w14:textId="3DC9B643" w:rsidR="001F1874" w:rsidRPr="001F1874" w:rsidRDefault="00F40746" w:rsidP="001F1874">
            <w:pPr>
              <w:jc w:val="center"/>
              <w:rPr>
                <w:sz w:val="20"/>
                <w:szCs w:val="20"/>
              </w:rPr>
            </w:pPr>
            <w:r w:rsidRPr="00F40746">
              <w:rPr>
                <w:sz w:val="20"/>
                <w:szCs w:val="20"/>
              </w:rPr>
              <w:t>Netika izmantots viss plānotais finansējums</w:t>
            </w:r>
          </w:p>
        </w:tc>
      </w:tr>
      <w:tr w:rsidR="001F1874" w:rsidRPr="001F1874" w14:paraId="7DBC0E48" w14:textId="4B026DE4" w:rsidTr="001F1874">
        <w:trPr>
          <w:trHeight w:val="335"/>
        </w:trPr>
        <w:tc>
          <w:tcPr>
            <w:tcW w:w="0" w:type="auto"/>
            <w:vAlign w:val="center"/>
          </w:tcPr>
          <w:p w14:paraId="0C88EC8A" w14:textId="77777777" w:rsidR="001F1874" w:rsidRPr="001F1874" w:rsidRDefault="001F1874" w:rsidP="001F1874">
            <w:pPr>
              <w:jc w:val="center"/>
              <w:rPr>
                <w:sz w:val="20"/>
                <w:szCs w:val="20"/>
              </w:rPr>
            </w:pPr>
            <w:r w:rsidRPr="001F1874">
              <w:rPr>
                <w:sz w:val="20"/>
                <w:szCs w:val="20"/>
              </w:rPr>
              <w:t>8</w:t>
            </w:r>
          </w:p>
        </w:tc>
        <w:tc>
          <w:tcPr>
            <w:tcW w:w="0" w:type="auto"/>
            <w:vAlign w:val="center"/>
          </w:tcPr>
          <w:p w14:paraId="7BE728FF" w14:textId="508EA83E" w:rsidR="001F1874" w:rsidRPr="001F1874" w:rsidRDefault="001F1874" w:rsidP="001F1874">
            <w:pPr>
              <w:jc w:val="center"/>
              <w:rPr>
                <w:sz w:val="20"/>
                <w:szCs w:val="20"/>
              </w:rPr>
            </w:pPr>
            <w:r w:rsidRPr="001F1874">
              <w:rPr>
                <w:sz w:val="20"/>
                <w:szCs w:val="20"/>
              </w:rPr>
              <w:t>2023.LV/NVO_LIDZFIN/08</w:t>
            </w:r>
          </w:p>
        </w:tc>
        <w:tc>
          <w:tcPr>
            <w:tcW w:w="0" w:type="auto"/>
            <w:vAlign w:val="center"/>
          </w:tcPr>
          <w:p w14:paraId="6E1CA7AF" w14:textId="25E1443B" w:rsidR="001F1874" w:rsidRPr="001F1874" w:rsidRDefault="001F1874" w:rsidP="001F1874">
            <w:pPr>
              <w:jc w:val="center"/>
              <w:rPr>
                <w:sz w:val="20"/>
                <w:szCs w:val="20"/>
              </w:rPr>
            </w:pPr>
            <w:r w:rsidRPr="001F1874">
              <w:rPr>
                <w:sz w:val="20"/>
                <w:szCs w:val="20"/>
              </w:rPr>
              <w:t>nodibinājums “Latvijas Dabas fonds”</w:t>
            </w:r>
          </w:p>
        </w:tc>
        <w:tc>
          <w:tcPr>
            <w:tcW w:w="0" w:type="auto"/>
            <w:vAlign w:val="center"/>
          </w:tcPr>
          <w:p w14:paraId="5C59D7E3" w14:textId="19F4B4CC" w:rsidR="001F1874" w:rsidRPr="001F1874" w:rsidRDefault="001F1874" w:rsidP="001F1874">
            <w:pPr>
              <w:jc w:val="center"/>
              <w:rPr>
                <w:sz w:val="20"/>
                <w:szCs w:val="20"/>
              </w:rPr>
            </w:pPr>
            <w:r w:rsidRPr="001F1874">
              <w:rPr>
                <w:sz w:val="20"/>
                <w:szCs w:val="20"/>
              </w:rPr>
              <w:t>Latvijas pilsoniskās sabiedrības stiprināšana ES Zaļā kursa un Bioloģiskās daudzveidības stratēģijas ieviešanai (LIFE LFN4GD)</w:t>
            </w:r>
          </w:p>
        </w:tc>
        <w:tc>
          <w:tcPr>
            <w:tcW w:w="0" w:type="auto"/>
            <w:vAlign w:val="center"/>
          </w:tcPr>
          <w:p w14:paraId="6D7F58CF" w14:textId="52358B81" w:rsidR="001F1874" w:rsidRPr="001F1874" w:rsidRDefault="001F1874" w:rsidP="001F1874">
            <w:pPr>
              <w:jc w:val="center"/>
              <w:rPr>
                <w:sz w:val="20"/>
                <w:szCs w:val="20"/>
              </w:rPr>
            </w:pPr>
            <w:r w:rsidRPr="001F1874">
              <w:rPr>
                <w:sz w:val="20"/>
                <w:szCs w:val="20"/>
              </w:rPr>
              <w:t>12 000,00</w:t>
            </w:r>
          </w:p>
        </w:tc>
        <w:tc>
          <w:tcPr>
            <w:tcW w:w="0" w:type="auto"/>
            <w:vAlign w:val="center"/>
          </w:tcPr>
          <w:p w14:paraId="05E46D46" w14:textId="351BABD7" w:rsidR="001F1874" w:rsidRPr="001F1874" w:rsidRDefault="001F1874" w:rsidP="001F1874">
            <w:pPr>
              <w:jc w:val="center"/>
              <w:rPr>
                <w:sz w:val="20"/>
                <w:szCs w:val="20"/>
              </w:rPr>
            </w:pPr>
            <w:r w:rsidRPr="001F1874">
              <w:rPr>
                <w:sz w:val="20"/>
                <w:szCs w:val="20"/>
              </w:rPr>
              <w:t>12 000,00</w:t>
            </w:r>
          </w:p>
        </w:tc>
        <w:tc>
          <w:tcPr>
            <w:tcW w:w="0" w:type="auto"/>
            <w:vAlign w:val="center"/>
          </w:tcPr>
          <w:p w14:paraId="4926FAEB" w14:textId="057CCED6" w:rsidR="001F1874" w:rsidRPr="001F1874" w:rsidRDefault="001F1874" w:rsidP="001F1874">
            <w:pPr>
              <w:jc w:val="center"/>
              <w:rPr>
                <w:sz w:val="20"/>
                <w:szCs w:val="20"/>
              </w:rPr>
            </w:pPr>
            <w:r w:rsidRPr="001F1874">
              <w:rPr>
                <w:sz w:val="20"/>
                <w:szCs w:val="20"/>
              </w:rPr>
              <w:t>n/a</w:t>
            </w:r>
          </w:p>
        </w:tc>
        <w:tc>
          <w:tcPr>
            <w:tcW w:w="0" w:type="auto"/>
            <w:vAlign w:val="center"/>
          </w:tcPr>
          <w:p w14:paraId="6685C584" w14:textId="20179E38" w:rsidR="001F1874" w:rsidRPr="001F1874" w:rsidRDefault="001F1874" w:rsidP="001F1874">
            <w:pPr>
              <w:jc w:val="center"/>
              <w:rPr>
                <w:sz w:val="20"/>
                <w:szCs w:val="20"/>
              </w:rPr>
            </w:pPr>
            <w:r w:rsidRPr="001F1874">
              <w:rPr>
                <w:sz w:val="20"/>
                <w:szCs w:val="20"/>
              </w:rPr>
              <w:t>n/a</w:t>
            </w:r>
          </w:p>
        </w:tc>
        <w:tc>
          <w:tcPr>
            <w:tcW w:w="0" w:type="auto"/>
            <w:vAlign w:val="center"/>
          </w:tcPr>
          <w:p w14:paraId="373EA490" w14:textId="451D7FD8" w:rsidR="001F1874" w:rsidRPr="001F1874" w:rsidRDefault="001F1874" w:rsidP="001F1874">
            <w:pPr>
              <w:jc w:val="center"/>
              <w:rPr>
                <w:sz w:val="20"/>
                <w:szCs w:val="20"/>
              </w:rPr>
            </w:pPr>
            <w:r w:rsidRPr="001F1874">
              <w:rPr>
                <w:sz w:val="20"/>
                <w:szCs w:val="20"/>
              </w:rPr>
              <w:t>n/a</w:t>
            </w:r>
          </w:p>
        </w:tc>
      </w:tr>
      <w:tr w:rsidR="001F1874" w:rsidRPr="001F1874" w14:paraId="46F2982A" w14:textId="4CFA1510" w:rsidTr="001F1874">
        <w:trPr>
          <w:cnfStyle w:val="000000100000" w:firstRow="0" w:lastRow="0" w:firstColumn="0" w:lastColumn="0" w:oddVBand="0" w:evenVBand="0" w:oddHBand="1" w:evenHBand="0" w:firstRowFirstColumn="0" w:firstRowLastColumn="0" w:lastRowFirstColumn="0" w:lastRowLastColumn="0"/>
          <w:trHeight w:val="335"/>
        </w:trPr>
        <w:tc>
          <w:tcPr>
            <w:tcW w:w="0" w:type="auto"/>
            <w:vAlign w:val="center"/>
          </w:tcPr>
          <w:p w14:paraId="327CD2CC" w14:textId="77777777" w:rsidR="001F1874" w:rsidRPr="001F1874" w:rsidRDefault="001F1874" w:rsidP="001F1874">
            <w:pPr>
              <w:jc w:val="center"/>
              <w:rPr>
                <w:sz w:val="20"/>
                <w:szCs w:val="20"/>
              </w:rPr>
            </w:pPr>
            <w:r w:rsidRPr="001F1874">
              <w:rPr>
                <w:sz w:val="20"/>
                <w:szCs w:val="20"/>
              </w:rPr>
              <w:t>9</w:t>
            </w:r>
          </w:p>
        </w:tc>
        <w:tc>
          <w:tcPr>
            <w:tcW w:w="0" w:type="auto"/>
            <w:vAlign w:val="center"/>
          </w:tcPr>
          <w:p w14:paraId="79AFB2A6" w14:textId="0BD92745" w:rsidR="001F1874" w:rsidRPr="001F1874" w:rsidRDefault="001F1874" w:rsidP="001F1874">
            <w:pPr>
              <w:jc w:val="center"/>
              <w:rPr>
                <w:sz w:val="20"/>
                <w:szCs w:val="20"/>
              </w:rPr>
            </w:pPr>
            <w:r w:rsidRPr="001F1874">
              <w:rPr>
                <w:sz w:val="20"/>
                <w:szCs w:val="20"/>
              </w:rPr>
              <w:t>2023.LV/NVO_LIDZFIN/09</w:t>
            </w:r>
          </w:p>
        </w:tc>
        <w:tc>
          <w:tcPr>
            <w:tcW w:w="0" w:type="auto"/>
            <w:vAlign w:val="center"/>
          </w:tcPr>
          <w:p w14:paraId="646582A3" w14:textId="4E034EA5" w:rsidR="001F1874" w:rsidRPr="001F1874" w:rsidRDefault="001F1874" w:rsidP="001F1874">
            <w:pPr>
              <w:jc w:val="center"/>
              <w:rPr>
                <w:sz w:val="20"/>
                <w:szCs w:val="20"/>
              </w:rPr>
            </w:pPr>
            <w:r w:rsidRPr="001F1874">
              <w:rPr>
                <w:sz w:val="20"/>
                <w:szCs w:val="20"/>
              </w:rPr>
              <w:t>biedrība “</w:t>
            </w:r>
            <w:proofErr w:type="spellStart"/>
            <w:r w:rsidRPr="001F1874">
              <w:rPr>
                <w:sz w:val="20"/>
                <w:szCs w:val="20"/>
              </w:rPr>
              <w:t>Reach</w:t>
            </w:r>
            <w:proofErr w:type="spellEnd"/>
            <w:r w:rsidRPr="001F1874">
              <w:rPr>
                <w:sz w:val="20"/>
                <w:szCs w:val="20"/>
              </w:rPr>
              <w:t xml:space="preserve"> </w:t>
            </w:r>
            <w:proofErr w:type="spellStart"/>
            <w:r w:rsidRPr="001F1874">
              <w:rPr>
                <w:sz w:val="20"/>
                <w:szCs w:val="20"/>
              </w:rPr>
              <w:t>for</w:t>
            </w:r>
            <w:proofErr w:type="spellEnd"/>
            <w:r w:rsidRPr="001F1874">
              <w:rPr>
                <w:sz w:val="20"/>
                <w:szCs w:val="20"/>
              </w:rPr>
              <w:t xml:space="preserve"> </w:t>
            </w:r>
            <w:proofErr w:type="spellStart"/>
            <w:r w:rsidRPr="001F1874">
              <w:rPr>
                <w:sz w:val="20"/>
                <w:szCs w:val="20"/>
              </w:rPr>
              <w:t>Change</w:t>
            </w:r>
            <w:proofErr w:type="spellEnd"/>
            <w:r w:rsidRPr="001F1874">
              <w:rPr>
                <w:sz w:val="20"/>
                <w:szCs w:val="20"/>
              </w:rPr>
              <w:t xml:space="preserve"> Latvia”</w:t>
            </w:r>
          </w:p>
        </w:tc>
        <w:tc>
          <w:tcPr>
            <w:tcW w:w="0" w:type="auto"/>
            <w:vAlign w:val="center"/>
          </w:tcPr>
          <w:p w14:paraId="25519CA1" w14:textId="5BC8C11C" w:rsidR="001F1874" w:rsidRPr="001F1874" w:rsidRDefault="001F1874" w:rsidP="001F1874">
            <w:pPr>
              <w:jc w:val="center"/>
              <w:rPr>
                <w:sz w:val="20"/>
                <w:szCs w:val="20"/>
              </w:rPr>
            </w:pPr>
            <w:r w:rsidRPr="001F1874">
              <w:rPr>
                <w:sz w:val="20"/>
                <w:szCs w:val="20"/>
              </w:rPr>
              <w:t>Sociālā uzņēmējdarbība jaunatnes iespēju veicināšanai Somijā un Latvijā</w:t>
            </w:r>
            <w:r w:rsidRPr="001F1874">
              <w:rPr>
                <w:sz w:val="20"/>
                <w:szCs w:val="20"/>
              </w:rPr>
              <w:br/>
              <w:t>(</w:t>
            </w:r>
            <w:proofErr w:type="spellStart"/>
            <w:r w:rsidRPr="001F1874">
              <w:rPr>
                <w:sz w:val="20"/>
                <w:szCs w:val="20"/>
              </w:rPr>
              <w:t>Social</w:t>
            </w:r>
            <w:proofErr w:type="spellEnd"/>
            <w:r w:rsidRPr="001F1874">
              <w:rPr>
                <w:sz w:val="20"/>
                <w:szCs w:val="20"/>
              </w:rPr>
              <w:t xml:space="preserve"> </w:t>
            </w:r>
            <w:proofErr w:type="spellStart"/>
            <w:r w:rsidRPr="001F1874">
              <w:rPr>
                <w:sz w:val="20"/>
                <w:szCs w:val="20"/>
              </w:rPr>
              <w:t>Entrepreneurship</w:t>
            </w:r>
            <w:proofErr w:type="spellEnd"/>
            <w:r w:rsidRPr="001F1874">
              <w:rPr>
                <w:sz w:val="20"/>
                <w:szCs w:val="20"/>
              </w:rPr>
              <w:t xml:space="preserve"> </w:t>
            </w:r>
            <w:proofErr w:type="spellStart"/>
            <w:r w:rsidRPr="001F1874">
              <w:rPr>
                <w:sz w:val="20"/>
                <w:szCs w:val="20"/>
              </w:rPr>
              <w:t>for</w:t>
            </w:r>
            <w:proofErr w:type="spellEnd"/>
            <w:r w:rsidRPr="001F1874">
              <w:rPr>
                <w:sz w:val="20"/>
                <w:szCs w:val="20"/>
              </w:rPr>
              <w:t xml:space="preserve"> </w:t>
            </w:r>
            <w:proofErr w:type="spellStart"/>
            <w:r w:rsidRPr="001F1874">
              <w:rPr>
                <w:sz w:val="20"/>
                <w:szCs w:val="20"/>
              </w:rPr>
              <w:t>Youth</w:t>
            </w:r>
            <w:proofErr w:type="spellEnd"/>
            <w:r w:rsidRPr="001F1874">
              <w:rPr>
                <w:sz w:val="20"/>
                <w:szCs w:val="20"/>
              </w:rPr>
              <w:t xml:space="preserve"> </w:t>
            </w:r>
            <w:proofErr w:type="spellStart"/>
            <w:r w:rsidRPr="001F1874">
              <w:rPr>
                <w:sz w:val="20"/>
                <w:szCs w:val="20"/>
              </w:rPr>
              <w:t>Empowerment</w:t>
            </w:r>
            <w:proofErr w:type="spellEnd"/>
            <w:r w:rsidRPr="001F1874">
              <w:rPr>
                <w:sz w:val="20"/>
                <w:szCs w:val="20"/>
              </w:rPr>
              <w:t xml:space="preserve"> in </w:t>
            </w:r>
            <w:proofErr w:type="spellStart"/>
            <w:r w:rsidRPr="001F1874">
              <w:rPr>
                <w:sz w:val="20"/>
                <w:szCs w:val="20"/>
              </w:rPr>
              <w:t>Finland</w:t>
            </w:r>
            <w:proofErr w:type="spellEnd"/>
            <w:r w:rsidRPr="001F1874">
              <w:rPr>
                <w:sz w:val="20"/>
                <w:szCs w:val="20"/>
              </w:rPr>
              <w:t xml:space="preserve"> </w:t>
            </w:r>
            <w:proofErr w:type="spellStart"/>
            <w:r w:rsidRPr="001F1874">
              <w:rPr>
                <w:sz w:val="20"/>
                <w:szCs w:val="20"/>
              </w:rPr>
              <w:t>and</w:t>
            </w:r>
            <w:proofErr w:type="spellEnd"/>
            <w:r w:rsidRPr="001F1874">
              <w:rPr>
                <w:sz w:val="20"/>
                <w:szCs w:val="20"/>
              </w:rPr>
              <w:t xml:space="preserve"> Latvia)</w:t>
            </w:r>
          </w:p>
        </w:tc>
        <w:tc>
          <w:tcPr>
            <w:tcW w:w="0" w:type="auto"/>
            <w:vAlign w:val="center"/>
          </w:tcPr>
          <w:p w14:paraId="268478E9" w14:textId="6B35A8D4" w:rsidR="001F1874" w:rsidRPr="001F1874" w:rsidRDefault="001F1874" w:rsidP="001F1874">
            <w:pPr>
              <w:jc w:val="center"/>
              <w:rPr>
                <w:sz w:val="20"/>
                <w:szCs w:val="20"/>
              </w:rPr>
            </w:pPr>
            <w:r w:rsidRPr="001F1874">
              <w:rPr>
                <w:sz w:val="20"/>
                <w:szCs w:val="20"/>
              </w:rPr>
              <w:t>14 317,20</w:t>
            </w:r>
          </w:p>
        </w:tc>
        <w:tc>
          <w:tcPr>
            <w:tcW w:w="0" w:type="auto"/>
            <w:vAlign w:val="center"/>
          </w:tcPr>
          <w:p w14:paraId="7AD3C35B" w14:textId="019C24F6" w:rsidR="001F1874" w:rsidRPr="001F1874" w:rsidRDefault="001F1874" w:rsidP="001F1874">
            <w:pPr>
              <w:jc w:val="center"/>
              <w:rPr>
                <w:sz w:val="20"/>
                <w:szCs w:val="20"/>
              </w:rPr>
            </w:pPr>
            <w:r w:rsidRPr="001F1874">
              <w:rPr>
                <w:sz w:val="20"/>
                <w:szCs w:val="20"/>
              </w:rPr>
              <w:t>14 317,20</w:t>
            </w:r>
          </w:p>
        </w:tc>
        <w:tc>
          <w:tcPr>
            <w:tcW w:w="0" w:type="auto"/>
            <w:vAlign w:val="center"/>
          </w:tcPr>
          <w:p w14:paraId="583517B2" w14:textId="17BE4F79" w:rsidR="001F1874" w:rsidRPr="001F1874" w:rsidRDefault="001F1874" w:rsidP="001F1874">
            <w:pPr>
              <w:jc w:val="center"/>
              <w:rPr>
                <w:sz w:val="20"/>
                <w:szCs w:val="20"/>
              </w:rPr>
            </w:pPr>
            <w:r w:rsidRPr="001F1874">
              <w:rPr>
                <w:sz w:val="20"/>
                <w:szCs w:val="20"/>
              </w:rPr>
              <w:t>n/a</w:t>
            </w:r>
          </w:p>
        </w:tc>
        <w:tc>
          <w:tcPr>
            <w:tcW w:w="0" w:type="auto"/>
            <w:vAlign w:val="center"/>
          </w:tcPr>
          <w:p w14:paraId="0CAECD0A" w14:textId="7AFB8BCD" w:rsidR="001F1874" w:rsidRPr="001F1874" w:rsidRDefault="001F1874" w:rsidP="001F1874">
            <w:pPr>
              <w:jc w:val="center"/>
              <w:rPr>
                <w:sz w:val="20"/>
                <w:szCs w:val="20"/>
              </w:rPr>
            </w:pPr>
            <w:r w:rsidRPr="001F1874">
              <w:rPr>
                <w:sz w:val="20"/>
                <w:szCs w:val="20"/>
              </w:rPr>
              <w:t>n/a</w:t>
            </w:r>
          </w:p>
        </w:tc>
        <w:tc>
          <w:tcPr>
            <w:tcW w:w="0" w:type="auto"/>
            <w:vAlign w:val="center"/>
          </w:tcPr>
          <w:p w14:paraId="3106F076" w14:textId="1F2F362E" w:rsidR="001F1874" w:rsidRPr="001F1874" w:rsidRDefault="001F1874" w:rsidP="001F1874">
            <w:pPr>
              <w:jc w:val="center"/>
              <w:rPr>
                <w:sz w:val="20"/>
                <w:szCs w:val="20"/>
              </w:rPr>
            </w:pPr>
            <w:r w:rsidRPr="001F1874">
              <w:rPr>
                <w:sz w:val="20"/>
                <w:szCs w:val="20"/>
              </w:rPr>
              <w:t>n/a</w:t>
            </w:r>
          </w:p>
        </w:tc>
      </w:tr>
      <w:tr w:rsidR="001F1874" w:rsidRPr="001F1874" w14:paraId="071A0F45" w14:textId="77777777" w:rsidTr="001F1874">
        <w:trPr>
          <w:cnfStyle w:val="010000000000" w:firstRow="0" w:lastRow="1" w:firstColumn="0" w:lastColumn="0" w:oddVBand="0" w:evenVBand="0" w:oddHBand="0" w:evenHBand="0" w:firstRowFirstColumn="0" w:firstRowLastColumn="0" w:lastRowFirstColumn="0" w:lastRowLastColumn="0"/>
          <w:trHeight w:val="335"/>
        </w:trPr>
        <w:tc>
          <w:tcPr>
            <w:tcW w:w="0" w:type="auto"/>
            <w:gridSpan w:val="4"/>
            <w:vAlign w:val="center"/>
          </w:tcPr>
          <w:p w14:paraId="0A27A0F0" w14:textId="0F80067B" w:rsidR="001F1874" w:rsidRPr="001F1874" w:rsidRDefault="001F1874" w:rsidP="001F1874">
            <w:pPr>
              <w:jc w:val="center"/>
              <w:rPr>
                <w:sz w:val="20"/>
                <w:szCs w:val="20"/>
              </w:rPr>
            </w:pPr>
            <w:r w:rsidRPr="001F1874">
              <w:rPr>
                <w:sz w:val="20"/>
                <w:szCs w:val="20"/>
              </w:rPr>
              <w:t>Kopā:</w:t>
            </w:r>
          </w:p>
        </w:tc>
        <w:tc>
          <w:tcPr>
            <w:tcW w:w="0" w:type="auto"/>
            <w:vAlign w:val="center"/>
          </w:tcPr>
          <w:p w14:paraId="2D55D874" w14:textId="2E33CC8E" w:rsidR="001F1874" w:rsidRPr="001F1874" w:rsidRDefault="00C71463" w:rsidP="001F1874">
            <w:pPr>
              <w:jc w:val="center"/>
              <w:rPr>
                <w:sz w:val="20"/>
                <w:szCs w:val="20"/>
              </w:rPr>
            </w:pPr>
            <w:r w:rsidRPr="00C71463">
              <w:rPr>
                <w:sz w:val="20"/>
                <w:szCs w:val="20"/>
              </w:rPr>
              <w:t>98 700,00</w:t>
            </w:r>
          </w:p>
        </w:tc>
        <w:tc>
          <w:tcPr>
            <w:tcW w:w="0" w:type="auto"/>
            <w:vAlign w:val="center"/>
          </w:tcPr>
          <w:p w14:paraId="515D95A2" w14:textId="4E003CD5" w:rsidR="001F1874" w:rsidRPr="001F1874" w:rsidRDefault="00C71463" w:rsidP="001F1874">
            <w:pPr>
              <w:jc w:val="center"/>
              <w:rPr>
                <w:sz w:val="20"/>
                <w:szCs w:val="20"/>
              </w:rPr>
            </w:pPr>
            <w:r w:rsidRPr="00C71463">
              <w:rPr>
                <w:sz w:val="20"/>
                <w:szCs w:val="20"/>
              </w:rPr>
              <w:t>98 577,28</w:t>
            </w:r>
          </w:p>
        </w:tc>
        <w:tc>
          <w:tcPr>
            <w:tcW w:w="0" w:type="auto"/>
            <w:vAlign w:val="center"/>
          </w:tcPr>
          <w:p w14:paraId="0E424A3C" w14:textId="6F97BC01" w:rsidR="001F1874" w:rsidRPr="001F1874" w:rsidRDefault="00C71463" w:rsidP="001F1874">
            <w:pPr>
              <w:jc w:val="center"/>
              <w:rPr>
                <w:sz w:val="20"/>
                <w:szCs w:val="20"/>
              </w:rPr>
            </w:pPr>
            <w:r>
              <w:rPr>
                <w:sz w:val="20"/>
                <w:szCs w:val="20"/>
              </w:rPr>
              <w:t>n/a</w:t>
            </w:r>
          </w:p>
        </w:tc>
        <w:tc>
          <w:tcPr>
            <w:tcW w:w="0" w:type="auto"/>
            <w:vAlign w:val="center"/>
          </w:tcPr>
          <w:p w14:paraId="2026A63B" w14:textId="47CCBE0E" w:rsidR="001F1874" w:rsidRPr="001F1874" w:rsidRDefault="002E5ED2" w:rsidP="001F1874">
            <w:pPr>
              <w:jc w:val="center"/>
              <w:rPr>
                <w:sz w:val="20"/>
                <w:szCs w:val="20"/>
              </w:rPr>
            </w:pPr>
            <w:r w:rsidRPr="002E5ED2">
              <w:rPr>
                <w:sz w:val="20"/>
                <w:szCs w:val="20"/>
              </w:rPr>
              <w:t>115,56</w:t>
            </w:r>
          </w:p>
        </w:tc>
        <w:tc>
          <w:tcPr>
            <w:tcW w:w="0" w:type="auto"/>
            <w:vAlign w:val="center"/>
          </w:tcPr>
          <w:p w14:paraId="05C3F563" w14:textId="48005A10" w:rsidR="001F1874" w:rsidRPr="001F1874" w:rsidRDefault="001F1874" w:rsidP="001F1874">
            <w:pPr>
              <w:jc w:val="center"/>
              <w:rPr>
                <w:sz w:val="20"/>
                <w:szCs w:val="20"/>
              </w:rPr>
            </w:pPr>
          </w:p>
        </w:tc>
      </w:tr>
    </w:tbl>
    <w:p w14:paraId="59E19A2B" w14:textId="77777777" w:rsidR="00B3334C" w:rsidRPr="004B5161" w:rsidRDefault="00B3334C" w:rsidP="00251101">
      <w:pPr>
        <w:spacing w:line="276" w:lineRule="auto"/>
      </w:pPr>
    </w:p>
    <w:sectPr w:rsidR="00B3334C" w:rsidRPr="004B5161" w:rsidSect="00222016">
      <w:pgSz w:w="16838" w:h="11906" w:orient="landscape"/>
      <w:pgMar w:top="1797" w:right="1418" w:bottom="1134"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8CBC9" w14:textId="77777777" w:rsidR="0027545A" w:rsidRDefault="0027545A">
      <w:r>
        <w:separator/>
      </w:r>
    </w:p>
  </w:endnote>
  <w:endnote w:type="continuationSeparator" w:id="0">
    <w:p w14:paraId="024F45D7" w14:textId="77777777" w:rsidR="0027545A" w:rsidRDefault="0027545A">
      <w:r>
        <w:continuationSeparator/>
      </w:r>
    </w:p>
  </w:endnote>
  <w:endnote w:type="continuationNotice" w:id="1">
    <w:p w14:paraId="74AA6724" w14:textId="77777777" w:rsidR="0027545A" w:rsidRDefault="00275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594A" w14:textId="77777777" w:rsidR="001613D8" w:rsidRDefault="001613D8" w:rsidP="001B1E8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FA61C9" w14:textId="77777777" w:rsidR="001613D8" w:rsidRDefault="001613D8" w:rsidP="001B1E8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381F" w14:textId="77777777" w:rsidR="001613D8" w:rsidRDefault="001613D8" w:rsidP="0040002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64AA93E" w14:textId="77777777" w:rsidR="001613D8" w:rsidRDefault="001613D8" w:rsidP="0040002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78914" w14:textId="77777777" w:rsidR="0027545A" w:rsidRDefault="0027545A">
      <w:r>
        <w:separator/>
      </w:r>
    </w:p>
  </w:footnote>
  <w:footnote w:type="continuationSeparator" w:id="0">
    <w:p w14:paraId="794EB583" w14:textId="77777777" w:rsidR="0027545A" w:rsidRDefault="0027545A">
      <w:r>
        <w:continuationSeparator/>
      </w:r>
    </w:p>
  </w:footnote>
  <w:footnote w:type="continuationNotice" w:id="1">
    <w:p w14:paraId="2FD2401A" w14:textId="77777777" w:rsidR="0027545A" w:rsidRDefault="00275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07DC7"/>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854C76"/>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91648"/>
    <w:multiLevelType w:val="hybridMultilevel"/>
    <w:tmpl w:val="E688B116"/>
    <w:lvl w:ilvl="0" w:tplc="3FC86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D0D46"/>
    <w:multiLevelType w:val="hybridMultilevel"/>
    <w:tmpl w:val="8CD418C6"/>
    <w:lvl w:ilvl="0" w:tplc="EBE452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2005765"/>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4"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F1BF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8625965"/>
    <w:multiLevelType w:val="hybridMultilevel"/>
    <w:tmpl w:val="D510811E"/>
    <w:lvl w:ilvl="0" w:tplc="E6B2FA3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651843"/>
    <w:multiLevelType w:val="hybridMultilevel"/>
    <w:tmpl w:val="CC62773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A620434"/>
    <w:multiLevelType w:val="hybridMultilevel"/>
    <w:tmpl w:val="D32E3C9E"/>
    <w:lvl w:ilvl="0" w:tplc="877AC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4EF555E5"/>
    <w:multiLevelType w:val="hybridMultilevel"/>
    <w:tmpl w:val="854E8CBA"/>
    <w:lvl w:ilvl="0" w:tplc="953A5A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6"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C425B1"/>
    <w:multiLevelType w:val="hybridMultilevel"/>
    <w:tmpl w:val="DE90DA8A"/>
    <w:lvl w:ilvl="0" w:tplc="54245F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B373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8"/>
  </w:num>
  <w:num w:numId="2">
    <w:abstractNumId w:val="10"/>
  </w:num>
  <w:num w:numId="3">
    <w:abstractNumId w:val="29"/>
  </w:num>
  <w:num w:numId="4">
    <w:abstractNumId w:val="33"/>
  </w:num>
  <w:num w:numId="5">
    <w:abstractNumId w:val="17"/>
  </w:num>
  <w:num w:numId="6">
    <w:abstractNumId w:val="26"/>
  </w:num>
  <w:num w:numId="7">
    <w:abstractNumId w:val="34"/>
  </w:num>
  <w:num w:numId="8">
    <w:abstractNumId w:val="25"/>
  </w:num>
  <w:num w:numId="9">
    <w:abstractNumId w:val="30"/>
  </w:num>
  <w:num w:numId="10">
    <w:abstractNumId w:val="8"/>
  </w:num>
  <w:num w:numId="11">
    <w:abstractNumId w:val="27"/>
  </w:num>
  <w:num w:numId="12">
    <w:abstractNumId w:val="4"/>
  </w:num>
  <w:num w:numId="13">
    <w:abstractNumId w:val="21"/>
  </w:num>
  <w:num w:numId="14">
    <w:abstractNumId w:val="2"/>
  </w:num>
  <w:num w:numId="15">
    <w:abstractNumId w:val="14"/>
  </w:num>
  <w:num w:numId="16">
    <w:abstractNumId w:val="31"/>
  </w:num>
  <w:num w:numId="17">
    <w:abstractNumId w:val="36"/>
  </w:num>
  <w:num w:numId="18">
    <w:abstractNumId w:val="7"/>
  </w:num>
  <w:num w:numId="19">
    <w:abstractNumId w:val="1"/>
  </w:num>
  <w:num w:numId="20">
    <w:abstractNumId w:val="13"/>
  </w:num>
  <w:num w:numId="21">
    <w:abstractNumId w:val="24"/>
  </w:num>
  <w:num w:numId="22">
    <w:abstractNumId w:val="20"/>
  </w:num>
  <w:num w:numId="23">
    <w:abstractNumId w:val="22"/>
  </w:num>
  <w:num w:numId="24">
    <w:abstractNumId w:val="0"/>
  </w:num>
  <w:num w:numId="25">
    <w:abstractNumId w:val="6"/>
  </w:num>
  <w:num w:numId="26">
    <w:abstractNumId w:val="35"/>
  </w:num>
  <w:num w:numId="27">
    <w:abstractNumId w:val="15"/>
  </w:num>
  <w:num w:numId="28">
    <w:abstractNumId w:val="23"/>
  </w:num>
  <w:num w:numId="29">
    <w:abstractNumId w:val="37"/>
  </w:num>
  <w:num w:numId="30">
    <w:abstractNumId w:val="11"/>
  </w:num>
  <w:num w:numId="31">
    <w:abstractNumId w:val="12"/>
  </w:num>
  <w:num w:numId="32">
    <w:abstractNumId w:val="19"/>
  </w:num>
  <w:num w:numId="33">
    <w:abstractNumId w:val="32"/>
  </w:num>
  <w:num w:numId="34">
    <w:abstractNumId w:val="3"/>
  </w:num>
  <w:num w:numId="35">
    <w:abstractNumId w:val="16"/>
  </w:num>
  <w:num w:numId="36">
    <w:abstractNumId w:val="18"/>
  </w:num>
  <w:num w:numId="37">
    <w:abstractNumId w:val="9"/>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9DF"/>
    <w:rsid w:val="00001FEE"/>
    <w:rsid w:val="00002011"/>
    <w:rsid w:val="00002899"/>
    <w:rsid w:val="0000312D"/>
    <w:rsid w:val="00003D71"/>
    <w:rsid w:val="00004FFF"/>
    <w:rsid w:val="000060E0"/>
    <w:rsid w:val="0000741C"/>
    <w:rsid w:val="000121A2"/>
    <w:rsid w:val="00013857"/>
    <w:rsid w:val="00013F51"/>
    <w:rsid w:val="00014576"/>
    <w:rsid w:val="00014759"/>
    <w:rsid w:val="00015328"/>
    <w:rsid w:val="000153AB"/>
    <w:rsid w:val="00016208"/>
    <w:rsid w:val="00016F11"/>
    <w:rsid w:val="0001710D"/>
    <w:rsid w:val="00017FDD"/>
    <w:rsid w:val="00020DBF"/>
    <w:rsid w:val="0002227B"/>
    <w:rsid w:val="000235D3"/>
    <w:rsid w:val="00023AA0"/>
    <w:rsid w:val="00023DAB"/>
    <w:rsid w:val="000251B4"/>
    <w:rsid w:val="00025FA9"/>
    <w:rsid w:val="00026B6A"/>
    <w:rsid w:val="00027F38"/>
    <w:rsid w:val="00030A6E"/>
    <w:rsid w:val="00032D81"/>
    <w:rsid w:val="00035211"/>
    <w:rsid w:val="00035E7E"/>
    <w:rsid w:val="00040669"/>
    <w:rsid w:val="00041159"/>
    <w:rsid w:val="0004236D"/>
    <w:rsid w:val="00042F90"/>
    <w:rsid w:val="00043CB2"/>
    <w:rsid w:val="00045539"/>
    <w:rsid w:val="00046026"/>
    <w:rsid w:val="0004621A"/>
    <w:rsid w:val="00046864"/>
    <w:rsid w:val="00046E86"/>
    <w:rsid w:val="00047532"/>
    <w:rsid w:val="0005186E"/>
    <w:rsid w:val="00051B56"/>
    <w:rsid w:val="000545D0"/>
    <w:rsid w:val="000547BD"/>
    <w:rsid w:val="00054D7B"/>
    <w:rsid w:val="00055C06"/>
    <w:rsid w:val="0005634D"/>
    <w:rsid w:val="00056A92"/>
    <w:rsid w:val="00057BF8"/>
    <w:rsid w:val="00061C7A"/>
    <w:rsid w:val="0006202B"/>
    <w:rsid w:val="00063FB7"/>
    <w:rsid w:val="00064129"/>
    <w:rsid w:val="0006419F"/>
    <w:rsid w:val="0006644E"/>
    <w:rsid w:val="00066BF8"/>
    <w:rsid w:val="00067F81"/>
    <w:rsid w:val="000712EF"/>
    <w:rsid w:val="0007171A"/>
    <w:rsid w:val="000718B7"/>
    <w:rsid w:val="00071A32"/>
    <w:rsid w:val="00073022"/>
    <w:rsid w:val="00073CAA"/>
    <w:rsid w:val="00073DC2"/>
    <w:rsid w:val="00074CB6"/>
    <w:rsid w:val="00075BAC"/>
    <w:rsid w:val="000811B4"/>
    <w:rsid w:val="00081506"/>
    <w:rsid w:val="0008189A"/>
    <w:rsid w:val="000822BC"/>
    <w:rsid w:val="00082DFB"/>
    <w:rsid w:val="00083ED5"/>
    <w:rsid w:val="00084614"/>
    <w:rsid w:val="00084615"/>
    <w:rsid w:val="000859A7"/>
    <w:rsid w:val="00086E4A"/>
    <w:rsid w:val="0008749E"/>
    <w:rsid w:val="00090AB0"/>
    <w:rsid w:val="00090C69"/>
    <w:rsid w:val="000947D7"/>
    <w:rsid w:val="00096BA9"/>
    <w:rsid w:val="000A0007"/>
    <w:rsid w:val="000A0631"/>
    <w:rsid w:val="000A1998"/>
    <w:rsid w:val="000A1A89"/>
    <w:rsid w:val="000A4227"/>
    <w:rsid w:val="000A4413"/>
    <w:rsid w:val="000A4CEF"/>
    <w:rsid w:val="000A50B3"/>
    <w:rsid w:val="000A6E7E"/>
    <w:rsid w:val="000B0BB4"/>
    <w:rsid w:val="000B1937"/>
    <w:rsid w:val="000B1F4B"/>
    <w:rsid w:val="000B4282"/>
    <w:rsid w:val="000B5AC0"/>
    <w:rsid w:val="000B5DA2"/>
    <w:rsid w:val="000B6330"/>
    <w:rsid w:val="000B7731"/>
    <w:rsid w:val="000B7D2E"/>
    <w:rsid w:val="000C094F"/>
    <w:rsid w:val="000C2694"/>
    <w:rsid w:val="000C2E1E"/>
    <w:rsid w:val="000C31A3"/>
    <w:rsid w:val="000C4067"/>
    <w:rsid w:val="000C666A"/>
    <w:rsid w:val="000C7E88"/>
    <w:rsid w:val="000D0939"/>
    <w:rsid w:val="000D1500"/>
    <w:rsid w:val="000D2803"/>
    <w:rsid w:val="000D387A"/>
    <w:rsid w:val="000D3919"/>
    <w:rsid w:val="000D492F"/>
    <w:rsid w:val="000D5E5E"/>
    <w:rsid w:val="000D664F"/>
    <w:rsid w:val="000D6DF0"/>
    <w:rsid w:val="000E104E"/>
    <w:rsid w:val="000E17B0"/>
    <w:rsid w:val="000E2A04"/>
    <w:rsid w:val="000E2B71"/>
    <w:rsid w:val="000E320F"/>
    <w:rsid w:val="000E4058"/>
    <w:rsid w:val="000E40B6"/>
    <w:rsid w:val="000E5243"/>
    <w:rsid w:val="000E56CD"/>
    <w:rsid w:val="000E6957"/>
    <w:rsid w:val="000F06B3"/>
    <w:rsid w:val="000F2132"/>
    <w:rsid w:val="000F28F9"/>
    <w:rsid w:val="000F4A03"/>
    <w:rsid w:val="000F5F47"/>
    <w:rsid w:val="000F63F8"/>
    <w:rsid w:val="000F692F"/>
    <w:rsid w:val="000F700E"/>
    <w:rsid w:val="000F7522"/>
    <w:rsid w:val="000F7F84"/>
    <w:rsid w:val="001009D7"/>
    <w:rsid w:val="00100F01"/>
    <w:rsid w:val="00103B7D"/>
    <w:rsid w:val="00103DD1"/>
    <w:rsid w:val="001048FC"/>
    <w:rsid w:val="00104F27"/>
    <w:rsid w:val="00105DFE"/>
    <w:rsid w:val="00106167"/>
    <w:rsid w:val="0010760C"/>
    <w:rsid w:val="00107AD2"/>
    <w:rsid w:val="0011065D"/>
    <w:rsid w:val="00114C15"/>
    <w:rsid w:val="0011562E"/>
    <w:rsid w:val="00115DBB"/>
    <w:rsid w:val="00116C93"/>
    <w:rsid w:val="00117F7F"/>
    <w:rsid w:val="00120EBD"/>
    <w:rsid w:val="001237DE"/>
    <w:rsid w:val="0012435F"/>
    <w:rsid w:val="00124FD4"/>
    <w:rsid w:val="0012694A"/>
    <w:rsid w:val="00126EC4"/>
    <w:rsid w:val="001273D7"/>
    <w:rsid w:val="0013020B"/>
    <w:rsid w:val="00130E60"/>
    <w:rsid w:val="00131ACF"/>
    <w:rsid w:val="00132417"/>
    <w:rsid w:val="00132C7D"/>
    <w:rsid w:val="0013387B"/>
    <w:rsid w:val="00135E61"/>
    <w:rsid w:val="0013602C"/>
    <w:rsid w:val="001362EA"/>
    <w:rsid w:val="00136DC8"/>
    <w:rsid w:val="00136FD7"/>
    <w:rsid w:val="00137122"/>
    <w:rsid w:val="001403F9"/>
    <w:rsid w:val="00140411"/>
    <w:rsid w:val="0014124E"/>
    <w:rsid w:val="001426CC"/>
    <w:rsid w:val="001431D5"/>
    <w:rsid w:val="001432FB"/>
    <w:rsid w:val="00145AE4"/>
    <w:rsid w:val="00147C16"/>
    <w:rsid w:val="00147EC0"/>
    <w:rsid w:val="00151548"/>
    <w:rsid w:val="0015212E"/>
    <w:rsid w:val="001524C8"/>
    <w:rsid w:val="001556AF"/>
    <w:rsid w:val="0015598C"/>
    <w:rsid w:val="00160B6B"/>
    <w:rsid w:val="00161291"/>
    <w:rsid w:val="001613D8"/>
    <w:rsid w:val="001636D2"/>
    <w:rsid w:val="00163D75"/>
    <w:rsid w:val="00165C35"/>
    <w:rsid w:val="00166BA9"/>
    <w:rsid w:val="00167E09"/>
    <w:rsid w:val="001700E9"/>
    <w:rsid w:val="00170169"/>
    <w:rsid w:val="00171DD5"/>
    <w:rsid w:val="00173ACE"/>
    <w:rsid w:val="0017430B"/>
    <w:rsid w:val="0017496E"/>
    <w:rsid w:val="00175C10"/>
    <w:rsid w:val="001761A4"/>
    <w:rsid w:val="00180EC8"/>
    <w:rsid w:val="00181A91"/>
    <w:rsid w:val="00182898"/>
    <w:rsid w:val="0018291D"/>
    <w:rsid w:val="00183ED5"/>
    <w:rsid w:val="00184791"/>
    <w:rsid w:val="00186049"/>
    <w:rsid w:val="00190946"/>
    <w:rsid w:val="00190BDC"/>
    <w:rsid w:val="00191ACE"/>
    <w:rsid w:val="00192D94"/>
    <w:rsid w:val="00192F5B"/>
    <w:rsid w:val="0019411E"/>
    <w:rsid w:val="0019418A"/>
    <w:rsid w:val="001968A6"/>
    <w:rsid w:val="00196B3B"/>
    <w:rsid w:val="00196FF9"/>
    <w:rsid w:val="0019768A"/>
    <w:rsid w:val="00197EB1"/>
    <w:rsid w:val="001A10BA"/>
    <w:rsid w:val="001A20D5"/>
    <w:rsid w:val="001A4D2E"/>
    <w:rsid w:val="001A4DFD"/>
    <w:rsid w:val="001A550A"/>
    <w:rsid w:val="001A588D"/>
    <w:rsid w:val="001A5D36"/>
    <w:rsid w:val="001A6610"/>
    <w:rsid w:val="001A6B8C"/>
    <w:rsid w:val="001A7978"/>
    <w:rsid w:val="001B13DD"/>
    <w:rsid w:val="001B1527"/>
    <w:rsid w:val="001B1E86"/>
    <w:rsid w:val="001B1FC2"/>
    <w:rsid w:val="001B2D94"/>
    <w:rsid w:val="001B364C"/>
    <w:rsid w:val="001B7192"/>
    <w:rsid w:val="001B7580"/>
    <w:rsid w:val="001C0B53"/>
    <w:rsid w:val="001C2548"/>
    <w:rsid w:val="001C34F7"/>
    <w:rsid w:val="001C4A8C"/>
    <w:rsid w:val="001C50F6"/>
    <w:rsid w:val="001C5122"/>
    <w:rsid w:val="001C521C"/>
    <w:rsid w:val="001C6727"/>
    <w:rsid w:val="001C72FF"/>
    <w:rsid w:val="001C760A"/>
    <w:rsid w:val="001C791F"/>
    <w:rsid w:val="001D0147"/>
    <w:rsid w:val="001D07EC"/>
    <w:rsid w:val="001D0BE1"/>
    <w:rsid w:val="001D73B2"/>
    <w:rsid w:val="001D7C28"/>
    <w:rsid w:val="001E0798"/>
    <w:rsid w:val="001E4635"/>
    <w:rsid w:val="001E586A"/>
    <w:rsid w:val="001E6168"/>
    <w:rsid w:val="001E6D6D"/>
    <w:rsid w:val="001F1874"/>
    <w:rsid w:val="001F1CB7"/>
    <w:rsid w:val="001F22AB"/>
    <w:rsid w:val="001F294C"/>
    <w:rsid w:val="001F2A83"/>
    <w:rsid w:val="001F2E31"/>
    <w:rsid w:val="001F5105"/>
    <w:rsid w:val="001F72B0"/>
    <w:rsid w:val="001F7EA8"/>
    <w:rsid w:val="0020034F"/>
    <w:rsid w:val="00200647"/>
    <w:rsid w:val="00201255"/>
    <w:rsid w:val="002013C8"/>
    <w:rsid w:val="0020142C"/>
    <w:rsid w:val="0020155E"/>
    <w:rsid w:val="00201ABC"/>
    <w:rsid w:val="002021AB"/>
    <w:rsid w:val="00202BD4"/>
    <w:rsid w:val="002048E5"/>
    <w:rsid w:val="00205939"/>
    <w:rsid w:val="00206C36"/>
    <w:rsid w:val="00207EC1"/>
    <w:rsid w:val="0021035B"/>
    <w:rsid w:val="00210406"/>
    <w:rsid w:val="002104C7"/>
    <w:rsid w:val="00210FC9"/>
    <w:rsid w:val="00212914"/>
    <w:rsid w:val="00213DB9"/>
    <w:rsid w:val="0021572E"/>
    <w:rsid w:val="00215914"/>
    <w:rsid w:val="002172F4"/>
    <w:rsid w:val="0021731A"/>
    <w:rsid w:val="00217A1D"/>
    <w:rsid w:val="002213CB"/>
    <w:rsid w:val="00221811"/>
    <w:rsid w:val="00222016"/>
    <w:rsid w:val="00223251"/>
    <w:rsid w:val="0022331E"/>
    <w:rsid w:val="00225C6D"/>
    <w:rsid w:val="00225CE4"/>
    <w:rsid w:val="0022647E"/>
    <w:rsid w:val="00226CAB"/>
    <w:rsid w:val="00227357"/>
    <w:rsid w:val="002276C1"/>
    <w:rsid w:val="00227B74"/>
    <w:rsid w:val="00227BA2"/>
    <w:rsid w:val="00231AD4"/>
    <w:rsid w:val="00231F7E"/>
    <w:rsid w:val="002336C4"/>
    <w:rsid w:val="002336E6"/>
    <w:rsid w:val="00233923"/>
    <w:rsid w:val="00233EDB"/>
    <w:rsid w:val="00234EE2"/>
    <w:rsid w:val="0023531C"/>
    <w:rsid w:val="00235894"/>
    <w:rsid w:val="002359CA"/>
    <w:rsid w:val="00235FDE"/>
    <w:rsid w:val="00236D1B"/>
    <w:rsid w:val="00237722"/>
    <w:rsid w:val="0024012C"/>
    <w:rsid w:val="00240306"/>
    <w:rsid w:val="0024031C"/>
    <w:rsid w:val="002408E5"/>
    <w:rsid w:val="0024092E"/>
    <w:rsid w:val="002420CE"/>
    <w:rsid w:val="0024286A"/>
    <w:rsid w:val="00242D6D"/>
    <w:rsid w:val="00244607"/>
    <w:rsid w:val="00245EE5"/>
    <w:rsid w:val="002461BF"/>
    <w:rsid w:val="002502DE"/>
    <w:rsid w:val="00250994"/>
    <w:rsid w:val="00250A7C"/>
    <w:rsid w:val="00251101"/>
    <w:rsid w:val="00251BE1"/>
    <w:rsid w:val="00251E71"/>
    <w:rsid w:val="00252809"/>
    <w:rsid w:val="00253727"/>
    <w:rsid w:val="00255192"/>
    <w:rsid w:val="002568F6"/>
    <w:rsid w:val="00256900"/>
    <w:rsid w:val="002604F4"/>
    <w:rsid w:val="00263713"/>
    <w:rsid w:val="00263A3A"/>
    <w:rsid w:val="00263E6A"/>
    <w:rsid w:val="00266124"/>
    <w:rsid w:val="002678AD"/>
    <w:rsid w:val="00270A6A"/>
    <w:rsid w:val="00272872"/>
    <w:rsid w:val="00272873"/>
    <w:rsid w:val="0027515D"/>
    <w:rsid w:val="0027545A"/>
    <w:rsid w:val="0027573D"/>
    <w:rsid w:val="00276D65"/>
    <w:rsid w:val="00277465"/>
    <w:rsid w:val="00277714"/>
    <w:rsid w:val="00277A46"/>
    <w:rsid w:val="00280C3B"/>
    <w:rsid w:val="00281E36"/>
    <w:rsid w:val="0028353B"/>
    <w:rsid w:val="0028392C"/>
    <w:rsid w:val="002877C9"/>
    <w:rsid w:val="00287C9F"/>
    <w:rsid w:val="00290748"/>
    <w:rsid w:val="00290956"/>
    <w:rsid w:val="00291222"/>
    <w:rsid w:val="002920C6"/>
    <w:rsid w:val="00292FFC"/>
    <w:rsid w:val="0029319F"/>
    <w:rsid w:val="002949F6"/>
    <w:rsid w:val="002949F7"/>
    <w:rsid w:val="002950C2"/>
    <w:rsid w:val="0029515A"/>
    <w:rsid w:val="00295F1B"/>
    <w:rsid w:val="002960F9"/>
    <w:rsid w:val="002963FE"/>
    <w:rsid w:val="00297836"/>
    <w:rsid w:val="002978BE"/>
    <w:rsid w:val="002A02E8"/>
    <w:rsid w:val="002A035E"/>
    <w:rsid w:val="002A118A"/>
    <w:rsid w:val="002A2F4D"/>
    <w:rsid w:val="002A3201"/>
    <w:rsid w:val="002A4669"/>
    <w:rsid w:val="002A48E6"/>
    <w:rsid w:val="002A5C6C"/>
    <w:rsid w:val="002A691E"/>
    <w:rsid w:val="002A69CE"/>
    <w:rsid w:val="002B36F3"/>
    <w:rsid w:val="002B5CF0"/>
    <w:rsid w:val="002B5E4C"/>
    <w:rsid w:val="002B5EC6"/>
    <w:rsid w:val="002B6182"/>
    <w:rsid w:val="002B6447"/>
    <w:rsid w:val="002B669E"/>
    <w:rsid w:val="002B6BE9"/>
    <w:rsid w:val="002B720C"/>
    <w:rsid w:val="002B7785"/>
    <w:rsid w:val="002C2855"/>
    <w:rsid w:val="002C28F1"/>
    <w:rsid w:val="002C4324"/>
    <w:rsid w:val="002C5181"/>
    <w:rsid w:val="002D1535"/>
    <w:rsid w:val="002D17DA"/>
    <w:rsid w:val="002D1A05"/>
    <w:rsid w:val="002D21F2"/>
    <w:rsid w:val="002D2C5F"/>
    <w:rsid w:val="002D395B"/>
    <w:rsid w:val="002D3B1D"/>
    <w:rsid w:val="002D4AAD"/>
    <w:rsid w:val="002D6123"/>
    <w:rsid w:val="002D7287"/>
    <w:rsid w:val="002E093E"/>
    <w:rsid w:val="002E1240"/>
    <w:rsid w:val="002E13BD"/>
    <w:rsid w:val="002E1E08"/>
    <w:rsid w:val="002E28B5"/>
    <w:rsid w:val="002E29DE"/>
    <w:rsid w:val="002E4D54"/>
    <w:rsid w:val="002E596D"/>
    <w:rsid w:val="002E5ED2"/>
    <w:rsid w:val="002E6341"/>
    <w:rsid w:val="002E6A38"/>
    <w:rsid w:val="002E7B2D"/>
    <w:rsid w:val="002F19A4"/>
    <w:rsid w:val="002F1A04"/>
    <w:rsid w:val="002F2C93"/>
    <w:rsid w:val="002F3776"/>
    <w:rsid w:val="002F4158"/>
    <w:rsid w:val="002F43B1"/>
    <w:rsid w:val="002F5199"/>
    <w:rsid w:val="002F51E5"/>
    <w:rsid w:val="002F54E3"/>
    <w:rsid w:val="002F5914"/>
    <w:rsid w:val="002F5D61"/>
    <w:rsid w:val="002F64CE"/>
    <w:rsid w:val="002F7B2F"/>
    <w:rsid w:val="002F7FB8"/>
    <w:rsid w:val="0030033D"/>
    <w:rsid w:val="00302177"/>
    <w:rsid w:val="003028FA"/>
    <w:rsid w:val="003037CE"/>
    <w:rsid w:val="003039AC"/>
    <w:rsid w:val="00303D53"/>
    <w:rsid w:val="0030570B"/>
    <w:rsid w:val="00305DDD"/>
    <w:rsid w:val="00306909"/>
    <w:rsid w:val="003071C1"/>
    <w:rsid w:val="00310E40"/>
    <w:rsid w:val="003111DB"/>
    <w:rsid w:val="00311597"/>
    <w:rsid w:val="003127A9"/>
    <w:rsid w:val="003131C8"/>
    <w:rsid w:val="0031354B"/>
    <w:rsid w:val="00313860"/>
    <w:rsid w:val="00313AAE"/>
    <w:rsid w:val="00314BF4"/>
    <w:rsid w:val="00315A16"/>
    <w:rsid w:val="00316570"/>
    <w:rsid w:val="0031742F"/>
    <w:rsid w:val="00317C09"/>
    <w:rsid w:val="003203D8"/>
    <w:rsid w:val="00320E7D"/>
    <w:rsid w:val="00321ABC"/>
    <w:rsid w:val="00322384"/>
    <w:rsid w:val="00322A41"/>
    <w:rsid w:val="00323681"/>
    <w:rsid w:val="00323F77"/>
    <w:rsid w:val="0032430F"/>
    <w:rsid w:val="00325A26"/>
    <w:rsid w:val="00326AE5"/>
    <w:rsid w:val="00326D7E"/>
    <w:rsid w:val="00326DA9"/>
    <w:rsid w:val="00327DC7"/>
    <w:rsid w:val="0033129E"/>
    <w:rsid w:val="0033162D"/>
    <w:rsid w:val="003317B3"/>
    <w:rsid w:val="00332FF0"/>
    <w:rsid w:val="00333501"/>
    <w:rsid w:val="003348D8"/>
    <w:rsid w:val="00337158"/>
    <w:rsid w:val="00337511"/>
    <w:rsid w:val="00337993"/>
    <w:rsid w:val="00337BCE"/>
    <w:rsid w:val="0034118B"/>
    <w:rsid w:val="00343DF6"/>
    <w:rsid w:val="00344B5E"/>
    <w:rsid w:val="00345AB5"/>
    <w:rsid w:val="00345E80"/>
    <w:rsid w:val="003461D7"/>
    <w:rsid w:val="00350A9A"/>
    <w:rsid w:val="0035111E"/>
    <w:rsid w:val="00352F9C"/>
    <w:rsid w:val="003532F8"/>
    <w:rsid w:val="0035446A"/>
    <w:rsid w:val="00354619"/>
    <w:rsid w:val="00354B14"/>
    <w:rsid w:val="00356867"/>
    <w:rsid w:val="00360427"/>
    <w:rsid w:val="00360494"/>
    <w:rsid w:val="00362E4E"/>
    <w:rsid w:val="00363119"/>
    <w:rsid w:val="00365443"/>
    <w:rsid w:val="00366D78"/>
    <w:rsid w:val="003671E4"/>
    <w:rsid w:val="0036752A"/>
    <w:rsid w:val="003701B8"/>
    <w:rsid w:val="00370B6D"/>
    <w:rsid w:val="003726DE"/>
    <w:rsid w:val="00373924"/>
    <w:rsid w:val="00373D1D"/>
    <w:rsid w:val="003764E0"/>
    <w:rsid w:val="00377522"/>
    <w:rsid w:val="00380715"/>
    <w:rsid w:val="003814B7"/>
    <w:rsid w:val="00381FFD"/>
    <w:rsid w:val="00383433"/>
    <w:rsid w:val="00384877"/>
    <w:rsid w:val="00384B96"/>
    <w:rsid w:val="00384C43"/>
    <w:rsid w:val="00386123"/>
    <w:rsid w:val="00386C15"/>
    <w:rsid w:val="00390D57"/>
    <w:rsid w:val="00390DB7"/>
    <w:rsid w:val="00391242"/>
    <w:rsid w:val="00392874"/>
    <w:rsid w:val="00393531"/>
    <w:rsid w:val="003950DE"/>
    <w:rsid w:val="003977F2"/>
    <w:rsid w:val="00397B52"/>
    <w:rsid w:val="00397F17"/>
    <w:rsid w:val="003A0103"/>
    <w:rsid w:val="003A1D8E"/>
    <w:rsid w:val="003A6D63"/>
    <w:rsid w:val="003A7BB3"/>
    <w:rsid w:val="003B0101"/>
    <w:rsid w:val="003B06E5"/>
    <w:rsid w:val="003B12B6"/>
    <w:rsid w:val="003B2019"/>
    <w:rsid w:val="003B3DFF"/>
    <w:rsid w:val="003B4030"/>
    <w:rsid w:val="003B5375"/>
    <w:rsid w:val="003B6092"/>
    <w:rsid w:val="003B6B25"/>
    <w:rsid w:val="003B752C"/>
    <w:rsid w:val="003B7954"/>
    <w:rsid w:val="003C0B64"/>
    <w:rsid w:val="003C53D1"/>
    <w:rsid w:val="003C643E"/>
    <w:rsid w:val="003C76AA"/>
    <w:rsid w:val="003D03B0"/>
    <w:rsid w:val="003D0C5D"/>
    <w:rsid w:val="003D12DF"/>
    <w:rsid w:val="003D160A"/>
    <w:rsid w:val="003D1692"/>
    <w:rsid w:val="003D1E38"/>
    <w:rsid w:val="003D21C8"/>
    <w:rsid w:val="003D2DC5"/>
    <w:rsid w:val="003D37EF"/>
    <w:rsid w:val="003D5FAC"/>
    <w:rsid w:val="003D6DA6"/>
    <w:rsid w:val="003D7018"/>
    <w:rsid w:val="003E0ABB"/>
    <w:rsid w:val="003E0ECF"/>
    <w:rsid w:val="003E1E45"/>
    <w:rsid w:val="003E1F02"/>
    <w:rsid w:val="003E26C3"/>
    <w:rsid w:val="003E4CF2"/>
    <w:rsid w:val="003E5274"/>
    <w:rsid w:val="003E5729"/>
    <w:rsid w:val="003E584C"/>
    <w:rsid w:val="003E6E7C"/>
    <w:rsid w:val="003F0FD0"/>
    <w:rsid w:val="003F11EB"/>
    <w:rsid w:val="003F19EC"/>
    <w:rsid w:val="003F1F72"/>
    <w:rsid w:val="003F45EF"/>
    <w:rsid w:val="003F4839"/>
    <w:rsid w:val="003F4FEB"/>
    <w:rsid w:val="003F5028"/>
    <w:rsid w:val="003F5A34"/>
    <w:rsid w:val="003F617C"/>
    <w:rsid w:val="003F720A"/>
    <w:rsid w:val="003F7B5A"/>
    <w:rsid w:val="00400028"/>
    <w:rsid w:val="00400507"/>
    <w:rsid w:val="00400791"/>
    <w:rsid w:val="004009C4"/>
    <w:rsid w:val="00400FB3"/>
    <w:rsid w:val="0040163A"/>
    <w:rsid w:val="0040221B"/>
    <w:rsid w:val="00405FCE"/>
    <w:rsid w:val="00410271"/>
    <w:rsid w:val="00412513"/>
    <w:rsid w:val="004126F1"/>
    <w:rsid w:val="004128D5"/>
    <w:rsid w:val="0041290E"/>
    <w:rsid w:val="00413938"/>
    <w:rsid w:val="00413A33"/>
    <w:rsid w:val="00413BDE"/>
    <w:rsid w:val="00413FCF"/>
    <w:rsid w:val="0041414F"/>
    <w:rsid w:val="00415256"/>
    <w:rsid w:val="004162CD"/>
    <w:rsid w:val="00417168"/>
    <w:rsid w:val="00417723"/>
    <w:rsid w:val="00417FEC"/>
    <w:rsid w:val="004201C1"/>
    <w:rsid w:val="00420718"/>
    <w:rsid w:val="004207A9"/>
    <w:rsid w:val="004210AA"/>
    <w:rsid w:val="00421792"/>
    <w:rsid w:val="00421C98"/>
    <w:rsid w:val="00423B3B"/>
    <w:rsid w:val="00426A3D"/>
    <w:rsid w:val="00432AFD"/>
    <w:rsid w:val="0043389D"/>
    <w:rsid w:val="00433A47"/>
    <w:rsid w:val="00433DF5"/>
    <w:rsid w:val="00434C17"/>
    <w:rsid w:val="004354C0"/>
    <w:rsid w:val="004354EF"/>
    <w:rsid w:val="0043580E"/>
    <w:rsid w:val="0044144E"/>
    <w:rsid w:val="00442B19"/>
    <w:rsid w:val="00442E04"/>
    <w:rsid w:val="00444EE0"/>
    <w:rsid w:val="00446564"/>
    <w:rsid w:val="004475F6"/>
    <w:rsid w:val="00447639"/>
    <w:rsid w:val="004479A5"/>
    <w:rsid w:val="0045001F"/>
    <w:rsid w:val="004504B3"/>
    <w:rsid w:val="0045087E"/>
    <w:rsid w:val="0045209B"/>
    <w:rsid w:val="004521BF"/>
    <w:rsid w:val="0045222D"/>
    <w:rsid w:val="004522BF"/>
    <w:rsid w:val="00452D71"/>
    <w:rsid w:val="004536F7"/>
    <w:rsid w:val="004544C1"/>
    <w:rsid w:val="004557E8"/>
    <w:rsid w:val="00455B8F"/>
    <w:rsid w:val="0045682C"/>
    <w:rsid w:val="0045705C"/>
    <w:rsid w:val="004578C2"/>
    <w:rsid w:val="00460FAD"/>
    <w:rsid w:val="00461E5B"/>
    <w:rsid w:val="00463154"/>
    <w:rsid w:val="0046391E"/>
    <w:rsid w:val="00463928"/>
    <w:rsid w:val="00464A17"/>
    <w:rsid w:val="004651DF"/>
    <w:rsid w:val="00465708"/>
    <w:rsid w:val="00466503"/>
    <w:rsid w:val="00466917"/>
    <w:rsid w:val="00466F69"/>
    <w:rsid w:val="004674C1"/>
    <w:rsid w:val="0047017E"/>
    <w:rsid w:val="00471424"/>
    <w:rsid w:val="004742E1"/>
    <w:rsid w:val="0047466B"/>
    <w:rsid w:val="00474D1D"/>
    <w:rsid w:val="004769D2"/>
    <w:rsid w:val="004777D9"/>
    <w:rsid w:val="0047781A"/>
    <w:rsid w:val="00477D06"/>
    <w:rsid w:val="00477E22"/>
    <w:rsid w:val="00480C16"/>
    <w:rsid w:val="00481149"/>
    <w:rsid w:val="004816D5"/>
    <w:rsid w:val="00482B7F"/>
    <w:rsid w:val="00482D89"/>
    <w:rsid w:val="0048304C"/>
    <w:rsid w:val="0048335B"/>
    <w:rsid w:val="00483B21"/>
    <w:rsid w:val="004848FE"/>
    <w:rsid w:val="00484C56"/>
    <w:rsid w:val="00485D6A"/>
    <w:rsid w:val="00486AF3"/>
    <w:rsid w:val="004875D6"/>
    <w:rsid w:val="004879E4"/>
    <w:rsid w:val="00487F54"/>
    <w:rsid w:val="0049087E"/>
    <w:rsid w:val="004919A6"/>
    <w:rsid w:val="0049239E"/>
    <w:rsid w:val="00492526"/>
    <w:rsid w:val="00492E14"/>
    <w:rsid w:val="00492FFD"/>
    <w:rsid w:val="004930F4"/>
    <w:rsid w:val="00493C45"/>
    <w:rsid w:val="004946EE"/>
    <w:rsid w:val="00495EB3"/>
    <w:rsid w:val="00497EF2"/>
    <w:rsid w:val="004A0C7E"/>
    <w:rsid w:val="004A16BF"/>
    <w:rsid w:val="004A364B"/>
    <w:rsid w:val="004A4B61"/>
    <w:rsid w:val="004A651F"/>
    <w:rsid w:val="004A70B1"/>
    <w:rsid w:val="004B020F"/>
    <w:rsid w:val="004B042A"/>
    <w:rsid w:val="004B073B"/>
    <w:rsid w:val="004B1A15"/>
    <w:rsid w:val="004B3302"/>
    <w:rsid w:val="004B49D6"/>
    <w:rsid w:val="004B5161"/>
    <w:rsid w:val="004B57DD"/>
    <w:rsid w:val="004B5BA3"/>
    <w:rsid w:val="004B6754"/>
    <w:rsid w:val="004B6E1F"/>
    <w:rsid w:val="004B7479"/>
    <w:rsid w:val="004C02B1"/>
    <w:rsid w:val="004C110C"/>
    <w:rsid w:val="004C24DB"/>
    <w:rsid w:val="004C252B"/>
    <w:rsid w:val="004C39F2"/>
    <w:rsid w:val="004C43AF"/>
    <w:rsid w:val="004C5FB6"/>
    <w:rsid w:val="004C65BF"/>
    <w:rsid w:val="004C6B6E"/>
    <w:rsid w:val="004C72F4"/>
    <w:rsid w:val="004C7D83"/>
    <w:rsid w:val="004D015B"/>
    <w:rsid w:val="004D04FA"/>
    <w:rsid w:val="004D2051"/>
    <w:rsid w:val="004D2F2B"/>
    <w:rsid w:val="004D3B94"/>
    <w:rsid w:val="004D456C"/>
    <w:rsid w:val="004D53AE"/>
    <w:rsid w:val="004D5A02"/>
    <w:rsid w:val="004D674C"/>
    <w:rsid w:val="004D770E"/>
    <w:rsid w:val="004E1083"/>
    <w:rsid w:val="004E2127"/>
    <w:rsid w:val="004E2D82"/>
    <w:rsid w:val="004E33FB"/>
    <w:rsid w:val="004E40E2"/>
    <w:rsid w:val="004E485D"/>
    <w:rsid w:val="004E4A30"/>
    <w:rsid w:val="004E6354"/>
    <w:rsid w:val="004E691E"/>
    <w:rsid w:val="004E71A9"/>
    <w:rsid w:val="004E72BB"/>
    <w:rsid w:val="004E738D"/>
    <w:rsid w:val="004F0187"/>
    <w:rsid w:val="004F09C2"/>
    <w:rsid w:val="004F15CD"/>
    <w:rsid w:val="004F18D2"/>
    <w:rsid w:val="004F23D7"/>
    <w:rsid w:val="004F2676"/>
    <w:rsid w:val="004F3636"/>
    <w:rsid w:val="004F504C"/>
    <w:rsid w:val="004F60D5"/>
    <w:rsid w:val="004F624C"/>
    <w:rsid w:val="0050035C"/>
    <w:rsid w:val="00500581"/>
    <w:rsid w:val="00500971"/>
    <w:rsid w:val="00501EC6"/>
    <w:rsid w:val="00502293"/>
    <w:rsid w:val="00502D0B"/>
    <w:rsid w:val="00504116"/>
    <w:rsid w:val="0050449C"/>
    <w:rsid w:val="005068E3"/>
    <w:rsid w:val="005079C2"/>
    <w:rsid w:val="00507EE9"/>
    <w:rsid w:val="0051021A"/>
    <w:rsid w:val="00511D31"/>
    <w:rsid w:val="005130A9"/>
    <w:rsid w:val="005131C1"/>
    <w:rsid w:val="00513F36"/>
    <w:rsid w:val="0051476C"/>
    <w:rsid w:val="00514DF0"/>
    <w:rsid w:val="00515B4E"/>
    <w:rsid w:val="00517034"/>
    <w:rsid w:val="00517D8A"/>
    <w:rsid w:val="00521C43"/>
    <w:rsid w:val="0052230D"/>
    <w:rsid w:val="00522525"/>
    <w:rsid w:val="00523EB2"/>
    <w:rsid w:val="00524FA0"/>
    <w:rsid w:val="005254BE"/>
    <w:rsid w:val="00525EFB"/>
    <w:rsid w:val="00526889"/>
    <w:rsid w:val="005270FE"/>
    <w:rsid w:val="005334CA"/>
    <w:rsid w:val="00535EA0"/>
    <w:rsid w:val="00536CDD"/>
    <w:rsid w:val="005400EC"/>
    <w:rsid w:val="00541776"/>
    <w:rsid w:val="00541D1E"/>
    <w:rsid w:val="00543706"/>
    <w:rsid w:val="00546986"/>
    <w:rsid w:val="00550418"/>
    <w:rsid w:val="00552016"/>
    <w:rsid w:val="005521B2"/>
    <w:rsid w:val="0055491C"/>
    <w:rsid w:val="00555349"/>
    <w:rsid w:val="005559E1"/>
    <w:rsid w:val="00555B53"/>
    <w:rsid w:val="005568EA"/>
    <w:rsid w:val="00556AD3"/>
    <w:rsid w:val="005601C8"/>
    <w:rsid w:val="005606FA"/>
    <w:rsid w:val="00560F1B"/>
    <w:rsid w:val="00561763"/>
    <w:rsid w:val="00562313"/>
    <w:rsid w:val="005624CD"/>
    <w:rsid w:val="00562B6F"/>
    <w:rsid w:val="00567E32"/>
    <w:rsid w:val="00567E5B"/>
    <w:rsid w:val="0057043B"/>
    <w:rsid w:val="005706D7"/>
    <w:rsid w:val="00571678"/>
    <w:rsid w:val="00572AD6"/>
    <w:rsid w:val="00572F8F"/>
    <w:rsid w:val="00573324"/>
    <w:rsid w:val="00574A94"/>
    <w:rsid w:val="00575C25"/>
    <w:rsid w:val="00576F65"/>
    <w:rsid w:val="00582334"/>
    <w:rsid w:val="005825C6"/>
    <w:rsid w:val="00582740"/>
    <w:rsid w:val="00583421"/>
    <w:rsid w:val="00583CEA"/>
    <w:rsid w:val="00585BCD"/>
    <w:rsid w:val="00586706"/>
    <w:rsid w:val="00586831"/>
    <w:rsid w:val="00591EC0"/>
    <w:rsid w:val="00592D3C"/>
    <w:rsid w:val="0059376D"/>
    <w:rsid w:val="00594101"/>
    <w:rsid w:val="005964EE"/>
    <w:rsid w:val="0059735F"/>
    <w:rsid w:val="005977B9"/>
    <w:rsid w:val="005A0B67"/>
    <w:rsid w:val="005A15C9"/>
    <w:rsid w:val="005A2903"/>
    <w:rsid w:val="005A3DB8"/>
    <w:rsid w:val="005A45B0"/>
    <w:rsid w:val="005A5232"/>
    <w:rsid w:val="005A5DDB"/>
    <w:rsid w:val="005A6E53"/>
    <w:rsid w:val="005A72C0"/>
    <w:rsid w:val="005B19D2"/>
    <w:rsid w:val="005B3836"/>
    <w:rsid w:val="005B38F0"/>
    <w:rsid w:val="005B3C68"/>
    <w:rsid w:val="005B4000"/>
    <w:rsid w:val="005B4743"/>
    <w:rsid w:val="005B4A6E"/>
    <w:rsid w:val="005B4F50"/>
    <w:rsid w:val="005B5F53"/>
    <w:rsid w:val="005B60E3"/>
    <w:rsid w:val="005B685C"/>
    <w:rsid w:val="005B7C2C"/>
    <w:rsid w:val="005C00FD"/>
    <w:rsid w:val="005C045E"/>
    <w:rsid w:val="005C055E"/>
    <w:rsid w:val="005C2D46"/>
    <w:rsid w:val="005C2FA1"/>
    <w:rsid w:val="005C499D"/>
    <w:rsid w:val="005C5381"/>
    <w:rsid w:val="005C561F"/>
    <w:rsid w:val="005C6A14"/>
    <w:rsid w:val="005C6C71"/>
    <w:rsid w:val="005C78EC"/>
    <w:rsid w:val="005D28D5"/>
    <w:rsid w:val="005D3714"/>
    <w:rsid w:val="005D4B6B"/>
    <w:rsid w:val="005D62E9"/>
    <w:rsid w:val="005D6A9D"/>
    <w:rsid w:val="005D6F8E"/>
    <w:rsid w:val="005D7395"/>
    <w:rsid w:val="005D7C1C"/>
    <w:rsid w:val="005E2C37"/>
    <w:rsid w:val="005E2FCC"/>
    <w:rsid w:val="005E358C"/>
    <w:rsid w:val="005E4D45"/>
    <w:rsid w:val="005E52A3"/>
    <w:rsid w:val="005E57D4"/>
    <w:rsid w:val="005E68AB"/>
    <w:rsid w:val="005F2E93"/>
    <w:rsid w:val="005F3AC4"/>
    <w:rsid w:val="005F5E7B"/>
    <w:rsid w:val="0060185C"/>
    <w:rsid w:val="006025C7"/>
    <w:rsid w:val="00603BA8"/>
    <w:rsid w:val="00604290"/>
    <w:rsid w:val="00604614"/>
    <w:rsid w:val="00606AD0"/>
    <w:rsid w:val="00607983"/>
    <w:rsid w:val="00607B3A"/>
    <w:rsid w:val="00611B39"/>
    <w:rsid w:val="006123D1"/>
    <w:rsid w:val="006137AD"/>
    <w:rsid w:val="00613ABE"/>
    <w:rsid w:val="006145C7"/>
    <w:rsid w:val="00614F5F"/>
    <w:rsid w:val="00614FDF"/>
    <w:rsid w:val="00617AD4"/>
    <w:rsid w:val="00620CBD"/>
    <w:rsid w:val="00620E69"/>
    <w:rsid w:val="00621C52"/>
    <w:rsid w:val="00622AF2"/>
    <w:rsid w:val="00623515"/>
    <w:rsid w:val="00624597"/>
    <w:rsid w:val="006255CA"/>
    <w:rsid w:val="006273EE"/>
    <w:rsid w:val="00627F48"/>
    <w:rsid w:val="0063089E"/>
    <w:rsid w:val="00631DBD"/>
    <w:rsid w:val="00632356"/>
    <w:rsid w:val="00633788"/>
    <w:rsid w:val="0063421E"/>
    <w:rsid w:val="00636EF9"/>
    <w:rsid w:val="0064002A"/>
    <w:rsid w:val="006409FF"/>
    <w:rsid w:val="006411A7"/>
    <w:rsid w:val="00641891"/>
    <w:rsid w:val="00642A40"/>
    <w:rsid w:val="00642BC8"/>
    <w:rsid w:val="00643485"/>
    <w:rsid w:val="006447A2"/>
    <w:rsid w:val="00646211"/>
    <w:rsid w:val="00646FFD"/>
    <w:rsid w:val="00647D50"/>
    <w:rsid w:val="006519F3"/>
    <w:rsid w:val="00651E8B"/>
    <w:rsid w:val="00652FD9"/>
    <w:rsid w:val="006534F5"/>
    <w:rsid w:val="00654A45"/>
    <w:rsid w:val="00655864"/>
    <w:rsid w:val="006571D0"/>
    <w:rsid w:val="006573A9"/>
    <w:rsid w:val="00660530"/>
    <w:rsid w:val="006614EE"/>
    <w:rsid w:val="00661C34"/>
    <w:rsid w:val="006620AE"/>
    <w:rsid w:val="00662B07"/>
    <w:rsid w:val="00662CC6"/>
    <w:rsid w:val="0066398A"/>
    <w:rsid w:val="00665A18"/>
    <w:rsid w:val="0066741A"/>
    <w:rsid w:val="0067185D"/>
    <w:rsid w:val="00671E55"/>
    <w:rsid w:val="006733D3"/>
    <w:rsid w:val="00673930"/>
    <w:rsid w:val="00673B71"/>
    <w:rsid w:val="00676124"/>
    <w:rsid w:val="006769C3"/>
    <w:rsid w:val="006818E6"/>
    <w:rsid w:val="00682C3B"/>
    <w:rsid w:val="006835DA"/>
    <w:rsid w:val="00683BD5"/>
    <w:rsid w:val="00683DEF"/>
    <w:rsid w:val="0068630E"/>
    <w:rsid w:val="00686703"/>
    <w:rsid w:val="00687A6E"/>
    <w:rsid w:val="00690DC7"/>
    <w:rsid w:val="00690E1F"/>
    <w:rsid w:val="0069182A"/>
    <w:rsid w:val="00692FA7"/>
    <w:rsid w:val="00694FD5"/>
    <w:rsid w:val="00695BE8"/>
    <w:rsid w:val="00695EA5"/>
    <w:rsid w:val="0069620B"/>
    <w:rsid w:val="00696883"/>
    <w:rsid w:val="00696A0D"/>
    <w:rsid w:val="00697B34"/>
    <w:rsid w:val="006A0FD7"/>
    <w:rsid w:val="006A20FA"/>
    <w:rsid w:val="006A2661"/>
    <w:rsid w:val="006A3C7E"/>
    <w:rsid w:val="006A446E"/>
    <w:rsid w:val="006A46A5"/>
    <w:rsid w:val="006A5028"/>
    <w:rsid w:val="006A5466"/>
    <w:rsid w:val="006A68DD"/>
    <w:rsid w:val="006A7689"/>
    <w:rsid w:val="006B0312"/>
    <w:rsid w:val="006B04FE"/>
    <w:rsid w:val="006B0723"/>
    <w:rsid w:val="006B3562"/>
    <w:rsid w:val="006B3D27"/>
    <w:rsid w:val="006B482F"/>
    <w:rsid w:val="006B4B70"/>
    <w:rsid w:val="006B5637"/>
    <w:rsid w:val="006B6E8F"/>
    <w:rsid w:val="006B7322"/>
    <w:rsid w:val="006B7B81"/>
    <w:rsid w:val="006C021C"/>
    <w:rsid w:val="006C04AA"/>
    <w:rsid w:val="006C0C02"/>
    <w:rsid w:val="006C3B2B"/>
    <w:rsid w:val="006C3C16"/>
    <w:rsid w:val="006C40D6"/>
    <w:rsid w:val="006C4687"/>
    <w:rsid w:val="006C5612"/>
    <w:rsid w:val="006C7C55"/>
    <w:rsid w:val="006D0EC2"/>
    <w:rsid w:val="006D1F65"/>
    <w:rsid w:val="006D1F7E"/>
    <w:rsid w:val="006D7979"/>
    <w:rsid w:val="006E112E"/>
    <w:rsid w:val="006E229B"/>
    <w:rsid w:val="006E5080"/>
    <w:rsid w:val="006E546A"/>
    <w:rsid w:val="006E5DC5"/>
    <w:rsid w:val="006E673B"/>
    <w:rsid w:val="006E6CD5"/>
    <w:rsid w:val="006E6D11"/>
    <w:rsid w:val="006F011E"/>
    <w:rsid w:val="006F04E1"/>
    <w:rsid w:val="006F09B7"/>
    <w:rsid w:val="006F135F"/>
    <w:rsid w:val="006F1A70"/>
    <w:rsid w:val="006F2402"/>
    <w:rsid w:val="006F2972"/>
    <w:rsid w:val="006F2C5C"/>
    <w:rsid w:val="006F5775"/>
    <w:rsid w:val="006F5D47"/>
    <w:rsid w:val="006F6435"/>
    <w:rsid w:val="006F675B"/>
    <w:rsid w:val="006F7135"/>
    <w:rsid w:val="006F773A"/>
    <w:rsid w:val="00700553"/>
    <w:rsid w:val="00705AEA"/>
    <w:rsid w:val="00705B44"/>
    <w:rsid w:val="00706886"/>
    <w:rsid w:val="00707866"/>
    <w:rsid w:val="007117A9"/>
    <w:rsid w:val="0071290A"/>
    <w:rsid w:val="007133BD"/>
    <w:rsid w:val="00714ABD"/>
    <w:rsid w:val="00714F4B"/>
    <w:rsid w:val="007150EB"/>
    <w:rsid w:val="00715226"/>
    <w:rsid w:val="00715262"/>
    <w:rsid w:val="0071615F"/>
    <w:rsid w:val="00716AE2"/>
    <w:rsid w:val="00717878"/>
    <w:rsid w:val="00722049"/>
    <w:rsid w:val="00723130"/>
    <w:rsid w:val="00724E5D"/>
    <w:rsid w:val="00725F0E"/>
    <w:rsid w:val="0072610D"/>
    <w:rsid w:val="007265FE"/>
    <w:rsid w:val="0073018C"/>
    <w:rsid w:val="00730671"/>
    <w:rsid w:val="00730CBA"/>
    <w:rsid w:val="007315A2"/>
    <w:rsid w:val="00731AD5"/>
    <w:rsid w:val="00732213"/>
    <w:rsid w:val="00732284"/>
    <w:rsid w:val="00733B3A"/>
    <w:rsid w:val="007349D9"/>
    <w:rsid w:val="00734C34"/>
    <w:rsid w:val="00734F40"/>
    <w:rsid w:val="00736040"/>
    <w:rsid w:val="007400F0"/>
    <w:rsid w:val="00741A2B"/>
    <w:rsid w:val="00741A66"/>
    <w:rsid w:val="00741C0D"/>
    <w:rsid w:val="00742DD7"/>
    <w:rsid w:val="00743475"/>
    <w:rsid w:val="00743EF8"/>
    <w:rsid w:val="00744551"/>
    <w:rsid w:val="00744B91"/>
    <w:rsid w:val="00745473"/>
    <w:rsid w:val="007456A0"/>
    <w:rsid w:val="00746189"/>
    <w:rsid w:val="007477CD"/>
    <w:rsid w:val="0075066F"/>
    <w:rsid w:val="00750CDE"/>
    <w:rsid w:val="0075108D"/>
    <w:rsid w:val="007517D2"/>
    <w:rsid w:val="00754776"/>
    <w:rsid w:val="00761919"/>
    <w:rsid w:val="007629BC"/>
    <w:rsid w:val="0076352A"/>
    <w:rsid w:val="007635C3"/>
    <w:rsid w:val="00763E90"/>
    <w:rsid w:val="00765260"/>
    <w:rsid w:val="00766146"/>
    <w:rsid w:val="007662B9"/>
    <w:rsid w:val="0076642B"/>
    <w:rsid w:val="0076679F"/>
    <w:rsid w:val="00767DC4"/>
    <w:rsid w:val="00771AFB"/>
    <w:rsid w:val="007741C8"/>
    <w:rsid w:val="007764CF"/>
    <w:rsid w:val="00776534"/>
    <w:rsid w:val="00776D8F"/>
    <w:rsid w:val="00776F84"/>
    <w:rsid w:val="007808AA"/>
    <w:rsid w:val="00782A0E"/>
    <w:rsid w:val="0078339C"/>
    <w:rsid w:val="0078429F"/>
    <w:rsid w:val="007847E9"/>
    <w:rsid w:val="00784A02"/>
    <w:rsid w:val="007855DF"/>
    <w:rsid w:val="00786EDE"/>
    <w:rsid w:val="00787B3B"/>
    <w:rsid w:val="00790581"/>
    <w:rsid w:val="00790B5B"/>
    <w:rsid w:val="0079163B"/>
    <w:rsid w:val="007917AB"/>
    <w:rsid w:val="00791A8B"/>
    <w:rsid w:val="00791D6A"/>
    <w:rsid w:val="00791EFB"/>
    <w:rsid w:val="007924A7"/>
    <w:rsid w:val="007967A2"/>
    <w:rsid w:val="007979FE"/>
    <w:rsid w:val="007A09FA"/>
    <w:rsid w:val="007A1464"/>
    <w:rsid w:val="007A1D1B"/>
    <w:rsid w:val="007A211F"/>
    <w:rsid w:val="007A2CBD"/>
    <w:rsid w:val="007A4849"/>
    <w:rsid w:val="007A6BBD"/>
    <w:rsid w:val="007B0B30"/>
    <w:rsid w:val="007B0C89"/>
    <w:rsid w:val="007B10CA"/>
    <w:rsid w:val="007B2D74"/>
    <w:rsid w:val="007B3361"/>
    <w:rsid w:val="007B39E5"/>
    <w:rsid w:val="007B3CAF"/>
    <w:rsid w:val="007B5226"/>
    <w:rsid w:val="007B56BC"/>
    <w:rsid w:val="007B6247"/>
    <w:rsid w:val="007B68A9"/>
    <w:rsid w:val="007B69E4"/>
    <w:rsid w:val="007B6CC4"/>
    <w:rsid w:val="007B7299"/>
    <w:rsid w:val="007B7952"/>
    <w:rsid w:val="007C1027"/>
    <w:rsid w:val="007C2DD1"/>
    <w:rsid w:val="007C3C35"/>
    <w:rsid w:val="007C5440"/>
    <w:rsid w:val="007C5A23"/>
    <w:rsid w:val="007C5CB2"/>
    <w:rsid w:val="007C5D5B"/>
    <w:rsid w:val="007C602D"/>
    <w:rsid w:val="007C72AD"/>
    <w:rsid w:val="007C7A7B"/>
    <w:rsid w:val="007C7F9A"/>
    <w:rsid w:val="007D00F4"/>
    <w:rsid w:val="007D216D"/>
    <w:rsid w:val="007D3225"/>
    <w:rsid w:val="007D3520"/>
    <w:rsid w:val="007D3860"/>
    <w:rsid w:val="007D4209"/>
    <w:rsid w:val="007D5B47"/>
    <w:rsid w:val="007D638E"/>
    <w:rsid w:val="007D7426"/>
    <w:rsid w:val="007D7B2E"/>
    <w:rsid w:val="007D7F3F"/>
    <w:rsid w:val="007E2167"/>
    <w:rsid w:val="007E32B8"/>
    <w:rsid w:val="007E3AE8"/>
    <w:rsid w:val="007E4533"/>
    <w:rsid w:val="007E4B56"/>
    <w:rsid w:val="007E4C88"/>
    <w:rsid w:val="007E7E93"/>
    <w:rsid w:val="007F0F66"/>
    <w:rsid w:val="007F129E"/>
    <w:rsid w:val="007F1ABF"/>
    <w:rsid w:val="007F29BF"/>
    <w:rsid w:val="007F2F1B"/>
    <w:rsid w:val="007F3AAF"/>
    <w:rsid w:val="007F4EC7"/>
    <w:rsid w:val="007F524D"/>
    <w:rsid w:val="007F5260"/>
    <w:rsid w:val="007F5401"/>
    <w:rsid w:val="007F61E0"/>
    <w:rsid w:val="007F7A0A"/>
    <w:rsid w:val="00800453"/>
    <w:rsid w:val="008014AB"/>
    <w:rsid w:val="00801D4A"/>
    <w:rsid w:val="0080238E"/>
    <w:rsid w:val="00804E19"/>
    <w:rsid w:val="00805609"/>
    <w:rsid w:val="00807328"/>
    <w:rsid w:val="00814167"/>
    <w:rsid w:val="00814321"/>
    <w:rsid w:val="0081644F"/>
    <w:rsid w:val="00816DE3"/>
    <w:rsid w:val="00817085"/>
    <w:rsid w:val="008201CD"/>
    <w:rsid w:val="00821CE1"/>
    <w:rsid w:val="008221AF"/>
    <w:rsid w:val="00822BCD"/>
    <w:rsid w:val="00822EEB"/>
    <w:rsid w:val="0082319D"/>
    <w:rsid w:val="008231A5"/>
    <w:rsid w:val="00823386"/>
    <w:rsid w:val="00824D89"/>
    <w:rsid w:val="00825A9A"/>
    <w:rsid w:val="00825E8E"/>
    <w:rsid w:val="00830E5D"/>
    <w:rsid w:val="00834110"/>
    <w:rsid w:val="00834957"/>
    <w:rsid w:val="008367D9"/>
    <w:rsid w:val="00836F85"/>
    <w:rsid w:val="00837771"/>
    <w:rsid w:val="008377A5"/>
    <w:rsid w:val="00840216"/>
    <w:rsid w:val="00840F67"/>
    <w:rsid w:val="008425AF"/>
    <w:rsid w:val="00842A6E"/>
    <w:rsid w:val="00843171"/>
    <w:rsid w:val="0084369F"/>
    <w:rsid w:val="0084486A"/>
    <w:rsid w:val="00846659"/>
    <w:rsid w:val="008509B2"/>
    <w:rsid w:val="0085268D"/>
    <w:rsid w:val="008528EF"/>
    <w:rsid w:val="00852B51"/>
    <w:rsid w:val="00853383"/>
    <w:rsid w:val="008551B6"/>
    <w:rsid w:val="008553D8"/>
    <w:rsid w:val="00855DD6"/>
    <w:rsid w:val="008570FE"/>
    <w:rsid w:val="00864353"/>
    <w:rsid w:val="00865634"/>
    <w:rsid w:val="00865B71"/>
    <w:rsid w:val="00867FE4"/>
    <w:rsid w:val="00872ED9"/>
    <w:rsid w:val="0087477E"/>
    <w:rsid w:val="00875E92"/>
    <w:rsid w:val="0087626C"/>
    <w:rsid w:val="00877754"/>
    <w:rsid w:val="00880C7D"/>
    <w:rsid w:val="00881184"/>
    <w:rsid w:val="0088282E"/>
    <w:rsid w:val="00883A36"/>
    <w:rsid w:val="0088404F"/>
    <w:rsid w:val="00884C2F"/>
    <w:rsid w:val="00885174"/>
    <w:rsid w:val="008856E4"/>
    <w:rsid w:val="00886096"/>
    <w:rsid w:val="00887454"/>
    <w:rsid w:val="00890517"/>
    <w:rsid w:val="0089148F"/>
    <w:rsid w:val="00891E43"/>
    <w:rsid w:val="00892BC6"/>
    <w:rsid w:val="0089332C"/>
    <w:rsid w:val="00893687"/>
    <w:rsid w:val="00893A78"/>
    <w:rsid w:val="0089458A"/>
    <w:rsid w:val="00895A25"/>
    <w:rsid w:val="00896DFC"/>
    <w:rsid w:val="008A0794"/>
    <w:rsid w:val="008A1536"/>
    <w:rsid w:val="008A1AE6"/>
    <w:rsid w:val="008A34DD"/>
    <w:rsid w:val="008A4309"/>
    <w:rsid w:val="008A465D"/>
    <w:rsid w:val="008A4D7E"/>
    <w:rsid w:val="008A50F1"/>
    <w:rsid w:val="008A622C"/>
    <w:rsid w:val="008B1427"/>
    <w:rsid w:val="008B1E04"/>
    <w:rsid w:val="008B1EA0"/>
    <w:rsid w:val="008B3636"/>
    <w:rsid w:val="008B4BA8"/>
    <w:rsid w:val="008C13C8"/>
    <w:rsid w:val="008C1905"/>
    <w:rsid w:val="008C2BF1"/>
    <w:rsid w:val="008C30B5"/>
    <w:rsid w:val="008C37F9"/>
    <w:rsid w:val="008C3C0F"/>
    <w:rsid w:val="008C4AA3"/>
    <w:rsid w:val="008C7972"/>
    <w:rsid w:val="008C7AE9"/>
    <w:rsid w:val="008D21F2"/>
    <w:rsid w:val="008D2439"/>
    <w:rsid w:val="008D299C"/>
    <w:rsid w:val="008D44F6"/>
    <w:rsid w:val="008D49F7"/>
    <w:rsid w:val="008D6BD8"/>
    <w:rsid w:val="008D70F2"/>
    <w:rsid w:val="008D7CFA"/>
    <w:rsid w:val="008E1730"/>
    <w:rsid w:val="008E1C0A"/>
    <w:rsid w:val="008E25C1"/>
    <w:rsid w:val="008E3946"/>
    <w:rsid w:val="008E43A9"/>
    <w:rsid w:val="008E64C6"/>
    <w:rsid w:val="008E70C0"/>
    <w:rsid w:val="008E7F22"/>
    <w:rsid w:val="008F00CB"/>
    <w:rsid w:val="008F2B6A"/>
    <w:rsid w:val="008F2D27"/>
    <w:rsid w:val="008F37AB"/>
    <w:rsid w:val="008F47E8"/>
    <w:rsid w:val="008F5484"/>
    <w:rsid w:val="00900616"/>
    <w:rsid w:val="00900C62"/>
    <w:rsid w:val="00900D06"/>
    <w:rsid w:val="009020AA"/>
    <w:rsid w:val="00902161"/>
    <w:rsid w:val="00902FBA"/>
    <w:rsid w:val="00903918"/>
    <w:rsid w:val="00906A90"/>
    <w:rsid w:val="00907814"/>
    <w:rsid w:val="009129F9"/>
    <w:rsid w:val="00913642"/>
    <w:rsid w:val="009144EA"/>
    <w:rsid w:val="00915187"/>
    <w:rsid w:val="00916FE7"/>
    <w:rsid w:val="00917357"/>
    <w:rsid w:val="00920537"/>
    <w:rsid w:val="00920B66"/>
    <w:rsid w:val="00921EEB"/>
    <w:rsid w:val="00924030"/>
    <w:rsid w:val="009242CE"/>
    <w:rsid w:val="0092606B"/>
    <w:rsid w:val="009304EA"/>
    <w:rsid w:val="0093101C"/>
    <w:rsid w:val="00931410"/>
    <w:rsid w:val="009322DA"/>
    <w:rsid w:val="00932474"/>
    <w:rsid w:val="00933A1E"/>
    <w:rsid w:val="00933BE5"/>
    <w:rsid w:val="00934B0D"/>
    <w:rsid w:val="009358DE"/>
    <w:rsid w:val="00936E06"/>
    <w:rsid w:val="00937D57"/>
    <w:rsid w:val="00943084"/>
    <w:rsid w:val="0094360C"/>
    <w:rsid w:val="0094440E"/>
    <w:rsid w:val="00945A0F"/>
    <w:rsid w:val="00946A28"/>
    <w:rsid w:val="009507F7"/>
    <w:rsid w:val="00951EFB"/>
    <w:rsid w:val="009522B4"/>
    <w:rsid w:val="0095294D"/>
    <w:rsid w:val="00952AB6"/>
    <w:rsid w:val="0095337D"/>
    <w:rsid w:val="0095375C"/>
    <w:rsid w:val="00954425"/>
    <w:rsid w:val="00955684"/>
    <w:rsid w:val="0095693B"/>
    <w:rsid w:val="00956AA3"/>
    <w:rsid w:val="009571AA"/>
    <w:rsid w:val="009572EA"/>
    <w:rsid w:val="0096030B"/>
    <w:rsid w:val="009616E7"/>
    <w:rsid w:val="0096194B"/>
    <w:rsid w:val="00961B59"/>
    <w:rsid w:val="00962A36"/>
    <w:rsid w:val="00963220"/>
    <w:rsid w:val="009637A8"/>
    <w:rsid w:val="009640F9"/>
    <w:rsid w:val="00964AEA"/>
    <w:rsid w:val="00967642"/>
    <w:rsid w:val="00970325"/>
    <w:rsid w:val="009713C7"/>
    <w:rsid w:val="00971EA6"/>
    <w:rsid w:val="00974548"/>
    <w:rsid w:val="0097458B"/>
    <w:rsid w:val="00974765"/>
    <w:rsid w:val="009749F6"/>
    <w:rsid w:val="00974B47"/>
    <w:rsid w:val="0097531A"/>
    <w:rsid w:val="00977536"/>
    <w:rsid w:val="0098106F"/>
    <w:rsid w:val="00983150"/>
    <w:rsid w:val="00983769"/>
    <w:rsid w:val="00983908"/>
    <w:rsid w:val="009845D6"/>
    <w:rsid w:val="00986AAD"/>
    <w:rsid w:val="0098784F"/>
    <w:rsid w:val="0099023C"/>
    <w:rsid w:val="009915F3"/>
    <w:rsid w:val="00992147"/>
    <w:rsid w:val="0099248A"/>
    <w:rsid w:val="00992F94"/>
    <w:rsid w:val="009950C2"/>
    <w:rsid w:val="009A0B2F"/>
    <w:rsid w:val="009A1E16"/>
    <w:rsid w:val="009A1E2A"/>
    <w:rsid w:val="009A20FF"/>
    <w:rsid w:val="009A26AF"/>
    <w:rsid w:val="009A328B"/>
    <w:rsid w:val="009A33FA"/>
    <w:rsid w:val="009A6D96"/>
    <w:rsid w:val="009B1818"/>
    <w:rsid w:val="009B1F57"/>
    <w:rsid w:val="009B259C"/>
    <w:rsid w:val="009B4CC7"/>
    <w:rsid w:val="009B4DA9"/>
    <w:rsid w:val="009B63D5"/>
    <w:rsid w:val="009C09DC"/>
    <w:rsid w:val="009C1612"/>
    <w:rsid w:val="009C18CA"/>
    <w:rsid w:val="009C1CB9"/>
    <w:rsid w:val="009C27A7"/>
    <w:rsid w:val="009C39E7"/>
    <w:rsid w:val="009C3FDA"/>
    <w:rsid w:val="009C44C7"/>
    <w:rsid w:val="009C6DF2"/>
    <w:rsid w:val="009C7E28"/>
    <w:rsid w:val="009D0DC2"/>
    <w:rsid w:val="009D14DC"/>
    <w:rsid w:val="009D322C"/>
    <w:rsid w:val="009D3520"/>
    <w:rsid w:val="009D35DC"/>
    <w:rsid w:val="009D3A7E"/>
    <w:rsid w:val="009D411D"/>
    <w:rsid w:val="009D4E7E"/>
    <w:rsid w:val="009D6236"/>
    <w:rsid w:val="009E0D92"/>
    <w:rsid w:val="009E1880"/>
    <w:rsid w:val="009E1E72"/>
    <w:rsid w:val="009E4365"/>
    <w:rsid w:val="009E4F74"/>
    <w:rsid w:val="009E56FA"/>
    <w:rsid w:val="009E5ADF"/>
    <w:rsid w:val="009E6D1C"/>
    <w:rsid w:val="009F1692"/>
    <w:rsid w:val="009F29E3"/>
    <w:rsid w:val="009F2CB8"/>
    <w:rsid w:val="009F5A9E"/>
    <w:rsid w:val="009F649D"/>
    <w:rsid w:val="009F68D8"/>
    <w:rsid w:val="00A00BD4"/>
    <w:rsid w:val="00A01B34"/>
    <w:rsid w:val="00A01FA7"/>
    <w:rsid w:val="00A02BFE"/>
    <w:rsid w:val="00A03B86"/>
    <w:rsid w:val="00A04F6B"/>
    <w:rsid w:val="00A05764"/>
    <w:rsid w:val="00A10C3C"/>
    <w:rsid w:val="00A1133E"/>
    <w:rsid w:val="00A13AD8"/>
    <w:rsid w:val="00A154B4"/>
    <w:rsid w:val="00A158A8"/>
    <w:rsid w:val="00A175E7"/>
    <w:rsid w:val="00A1790D"/>
    <w:rsid w:val="00A17AFF"/>
    <w:rsid w:val="00A22353"/>
    <w:rsid w:val="00A24092"/>
    <w:rsid w:val="00A25215"/>
    <w:rsid w:val="00A2533C"/>
    <w:rsid w:val="00A268A0"/>
    <w:rsid w:val="00A26F5B"/>
    <w:rsid w:val="00A27A4D"/>
    <w:rsid w:val="00A3057C"/>
    <w:rsid w:val="00A31493"/>
    <w:rsid w:val="00A31FA7"/>
    <w:rsid w:val="00A347DD"/>
    <w:rsid w:val="00A35811"/>
    <w:rsid w:val="00A35A42"/>
    <w:rsid w:val="00A35C70"/>
    <w:rsid w:val="00A36803"/>
    <w:rsid w:val="00A4005C"/>
    <w:rsid w:val="00A40065"/>
    <w:rsid w:val="00A40B1B"/>
    <w:rsid w:val="00A41695"/>
    <w:rsid w:val="00A41B2E"/>
    <w:rsid w:val="00A4475F"/>
    <w:rsid w:val="00A44C82"/>
    <w:rsid w:val="00A46D6B"/>
    <w:rsid w:val="00A46E13"/>
    <w:rsid w:val="00A53120"/>
    <w:rsid w:val="00A53243"/>
    <w:rsid w:val="00A5625A"/>
    <w:rsid w:val="00A564DB"/>
    <w:rsid w:val="00A610CE"/>
    <w:rsid w:val="00A61337"/>
    <w:rsid w:val="00A622FE"/>
    <w:rsid w:val="00A62771"/>
    <w:rsid w:val="00A62942"/>
    <w:rsid w:val="00A62E90"/>
    <w:rsid w:val="00A62F2A"/>
    <w:rsid w:val="00A65D01"/>
    <w:rsid w:val="00A700C9"/>
    <w:rsid w:val="00A70DA3"/>
    <w:rsid w:val="00A75126"/>
    <w:rsid w:val="00A75DA5"/>
    <w:rsid w:val="00A760BC"/>
    <w:rsid w:val="00A775E2"/>
    <w:rsid w:val="00A77F65"/>
    <w:rsid w:val="00A8043A"/>
    <w:rsid w:val="00A80C63"/>
    <w:rsid w:val="00A83107"/>
    <w:rsid w:val="00A84E5A"/>
    <w:rsid w:val="00A8581F"/>
    <w:rsid w:val="00A8617A"/>
    <w:rsid w:val="00A8790D"/>
    <w:rsid w:val="00A90611"/>
    <w:rsid w:val="00A90739"/>
    <w:rsid w:val="00A9171C"/>
    <w:rsid w:val="00A93117"/>
    <w:rsid w:val="00A93EF9"/>
    <w:rsid w:val="00A94D0B"/>
    <w:rsid w:val="00A96976"/>
    <w:rsid w:val="00A97C60"/>
    <w:rsid w:val="00AA0785"/>
    <w:rsid w:val="00AA0F7B"/>
    <w:rsid w:val="00AA1263"/>
    <w:rsid w:val="00AA172C"/>
    <w:rsid w:val="00AA1B9D"/>
    <w:rsid w:val="00AA2679"/>
    <w:rsid w:val="00AA36B4"/>
    <w:rsid w:val="00AA3705"/>
    <w:rsid w:val="00AA4101"/>
    <w:rsid w:val="00AA4C83"/>
    <w:rsid w:val="00AA54BE"/>
    <w:rsid w:val="00AA55D9"/>
    <w:rsid w:val="00AA5824"/>
    <w:rsid w:val="00AA71BC"/>
    <w:rsid w:val="00AA72A5"/>
    <w:rsid w:val="00AA7EEF"/>
    <w:rsid w:val="00AB1957"/>
    <w:rsid w:val="00AB1DCD"/>
    <w:rsid w:val="00AB2D94"/>
    <w:rsid w:val="00AB4BEB"/>
    <w:rsid w:val="00AB70C9"/>
    <w:rsid w:val="00AB7B45"/>
    <w:rsid w:val="00AC32F0"/>
    <w:rsid w:val="00AC55ED"/>
    <w:rsid w:val="00AC640F"/>
    <w:rsid w:val="00AC7C68"/>
    <w:rsid w:val="00AD3D97"/>
    <w:rsid w:val="00AD4C56"/>
    <w:rsid w:val="00AD5243"/>
    <w:rsid w:val="00AD6681"/>
    <w:rsid w:val="00AD6802"/>
    <w:rsid w:val="00AD6D0A"/>
    <w:rsid w:val="00AD74CD"/>
    <w:rsid w:val="00AE06AE"/>
    <w:rsid w:val="00AE08C7"/>
    <w:rsid w:val="00AE320D"/>
    <w:rsid w:val="00AE3B07"/>
    <w:rsid w:val="00AE7276"/>
    <w:rsid w:val="00AE76FD"/>
    <w:rsid w:val="00AE7882"/>
    <w:rsid w:val="00AF168D"/>
    <w:rsid w:val="00AF19C3"/>
    <w:rsid w:val="00AF280F"/>
    <w:rsid w:val="00AF4EFF"/>
    <w:rsid w:val="00AF624E"/>
    <w:rsid w:val="00AF7418"/>
    <w:rsid w:val="00B02BC2"/>
    <w:rsid w:val="00B03666"/>
    <w:rsid w:val="00B042CD"/>
    <w:rsid w:val="00B046CD"/>
    <w:rsid w:val="00B046FB"/>
    <w:rsid w:val="00B048C0"/>
    <w:rsid w:val="00B04B8E"/>
    <w:rsid w:val="00B0742A"/>
    <w:rsid w:val="00B110AD"/>
    <w:rsid w:val="00B123AF"/>
    <w:rsid w:val="00B12B69"/>
    <w:rsid w:val="00B12CDD"/>
    <w:rsid w:val="00B145C8"/>
    <w:rsid w:val="00B14C50"/>
    <w:rsid w:val="00B204CC"/>
    <w:rsid w:val="00B21B67"/>
    <w:rsid w:val="00B234E3"/>
    <w:rsid w:val="00B2449F"/>
    <w:rsid w:val="00B249EF"/>
    <w:rsid w:val="00B2512A"/>
    <w:rsid w:val="00B252EA"/>
    <w:rsid w:val="00B2664A"/>
    <w:rsid w:val="00B26E3D"/>
    <w:rsid w:val="00B27DA6"/>
    <w:rsid w:val="00B27F89"/>
    <w:rsid w:val="00B32EB7"/>
    <w:rsid w:val="00B3327E"/>
    <w:rsid w:val="00B3334C"/>
    <w:rsid w:val="00B3497E"/>
    <w:rsid w:val="00B34E5A"/>
    <w:rsid w:val="00B362E6"/>
    <w:rsid w:val="00B36921"/>
    <w:rsid w:val="00B36AB9"/>
    <w:rsid w:val="00B37999"/>
    <w:rsid w:val="00B44851"/>
    <w:rsid w:val="00B44F72"/>
    <w:rsid w:val="00B477D7"/>
    <w:rsid w:val="00B50487"/>
    <w:rsid w:val="00B50A6B"/>
    <w:rsid w:val="00B50ACE"/>
    <w:rsid w:val="00B50C64"/>
    <w:rsid w:val="00B50DFE"/>
    <w:rsid w:val="00B50EE6"/>
    <w:rsid w:val="00B525FD"/>
    <w:rsid w:val="00B53160"/>
    <w:rsid w:val="00B53C6B"/>
    <w:rsid w:val="00B55B7E"/>
    <w:rsid w:val="00B626F5"/>
    <w:rsid w:val="00B62935"/>
    <w:rsid w:val="00B645C9"/>
    <w:rsid w:val="00B64F9C"/>
    <w:rsid w:val="00B6676D"/>
    <w:rsid w:val="00B667C9"/>
    <w:rsid w:val="00B7074E"/>
    <w:rsid w:val="00B71C9F"/>
    <w:rsid w:val="00B7257E"/>
    <w:rsid w:val="00B7264B"/>
    <w:rsid w:val="00B72E94"/>
    <w:rsid w:val="00B7366F"/>
    <w:rsid w:val="00B74770"/>
    <w:rsid w:val="00B757C2"/>
    <w:rsid w:val="00B76338"/>
    <w:rsid w:val="00B76669"/>
    <w:rsid w:val="00B76D08"/>
    <w:rsid w:val="00B826DD"/>
    <w:rsid w:val="00B829CE"/>
    <w:rsid w:val="00B8343F"/>
    <w:rsid w:val="00B83E20"/>
    <w:rsid w:val="00B84945"/>
    <w:rsid w:val="00B86897"/>
    <w:rsid w:val="00B92BA9"/>
    <w:rsid w:val="00B93835"/>
    <w:rsid w:val="00B93D8E"/>
    <w:rsid w:val="00B93FF1"/>
    <w:rsid w:val="00B94CAF"/>
    <w:rsid w:val="00B95332"/>
    <w:rsid w:val="00B95FF1"/>
    <w:rsid w:val="00B97B12"/>
    <w:rsid w:val="00B97BF9"/>
    <w:rsid w:val="00BA0F07"/>
    <w:rsid w:val="00BA1D52"/>
    <w:rsid w:val="00BA25B7"/>
    <w:rsid w:val="00BA34CD"/>
    <w:rsid w:val="00BA3E0D"/>
    <w:rsid w:val="00BA4F9F"/>
    <w:rsid w:val="00BA61EC"/>
    <w:rsid w:val="00BA7595"/>
    <w:rsid w:val="00BB0349"/>
    <w:rsid w:val="00BB0CA3"/>
    <w:rsid w:val="00BB16CF"/>
    <w:rsid w:val="00BB34CB"/>
    <w:rsid w:val="00BB4956"/>
    <w:rsid w:val="00BB59A7"/>
    <w:rsid w:val="00BB5F4E"/>
    <w:rsid w:val="00BB6D8F"/>
    <w:rsid w:val="00BB748D"/>
    <w:rsid w:val="00BC4544"/>
    <w:rsid w:val="00BC48E2"/>
    <w:rsid w:val="00BC4BBE"/>
    <w:rsid w:val="00BC6B40"/>
    <w:rsid w:val="00BC75C5"/>
    <w:rsid w:val="00BD100A"/>
    <w:rsid w:val="00BD11FC"/>
    <w:rsid w:val="00BD22C3"/>
    <w:rsid w:val="00BD3122"/>
    <w:rsid w:val="00BD3A15"/>
    <w:rsid w:val="00BD4D8F"/>
    <w:rsid w:val="00BD5973"/>
    <w:rsid w:val="00BD603B"/>
    <w:rsid w:val="00BE0D34"/>
    <w:rsid w:val="00BE0D3C"/>
    <w:rsid w:val="00BE206E"/>
    <w:rsid w:val="00BE22A4"/>
    <w:rsid w:val="00BE360E"/>
    <w:rsid w:val="00BE4770"/>
    <w:rsid w:val="00BF045A"/>
    <w:rsid w:val="00BF1CC6"/>
    <w:rsid w:val="00BF1ECB"/>
    <w:rsid w:val="00BF2768"/>
    <w:rsid w:val="00BF3DCB"/>
    <w:rsid w:val="00BF3E21"/>
    <w:rsid w:val="00BF41D0"/>
    <w:rsid w:val="00BF4A6A"/>
    <w:rsid w:val="00BF4C02"/>
    <w:rsid w:val="00BF5DCA"/>
    <w:rsid w:val="00BF6DBB"/>
    <w:rsid w:val="00C00020"/>
    <w:rsid w:val="00C01BFE"/>
    <w:rsid w:val="00C05147"/>
    <w:rsid w:val="00C0545B"/>
    <w:rsid w:val="00C070C2"/>
    <w:rsid w:val="00C07FAC"/>
    <w:rsid w:val="00C11B61"/>
    <w:rsid w:val="00C13D75"/>
    <w:rsid w:val="00C13F88"/>
    <w:rsid w:val="00C1494B"/>
    <w:rsid w:val="00C15A3D"/>
    <w:rsid w:val="00C16875"/>
    <w:rsid w:val="00C17FFD"/>
    <w:rsid w:val="00C20917"/>
    <w:rsid w:val="00C20A5F"/>
    <w:rsid w:val="00C21F00"/>
    <w:rsid w:val="00C221E9"/>
    <w:rsid w:val="00C225F3"/>
    <w:rsid w:val="00C23435"/>
    <w:rsid w:val="00C249E5"/>
    <w:rsid w:val="00C24ECD"/>
    <w:rsid w:val="00C275BA"/>
    <w:rsid w:val="00C3073D"/>
    <w:rsid w:val="00C32990"/>
    <w:rsid w:val="00C340F2"/>
    <w:rsid w:val="00C34B3E"/>
    <w:rsid w:val="00C35225"/>
    <w:rsid w:val="00C35AF9"/>
    <w:rsid w:val="00C3727B"/>
    <w:rsid w:val="00C37290"/>
    <w:rsid w:val="00C40C38"/>
    <w:rsid w:val="00C41C9D"/>
    <w:rsid w:val="00C42484"/>
    <w:rsid w:val="00C43EC8"/>
    <w:rsid w:val="00C459E5"/>
    <w:rsid w:val="00C473B9"/>
    <w:rsid w:val="00C473F8"/>
    <w:rsid w:val="00C51B1D"/>
    <w:rsid w:val="00C51DBB"/>
    <w:rsid w:val="00C52F37"/>
    <w:rsid w:val="00C53758"/>
    <w:rsid w:val="00C53934"/>
    <w:rsid w:val="00C540D7"/>
    <w:rsid w:val="00C5537F"/>
    <w:rsid w:val="00C55787"/>
    <w:rsid w:val="00C57782"/>
    <w:rsid w:val="00C577AB"/>
    <w:rsid w:val="00C579D4"/>
    <w:rsid w:val="00C57E2C"/>
    <w:rsid w:val="00C603B1"/>
    <w:rsid w:val="00C61A25"/>
    <w:rsid w:val="00C625E3"/>
    <w:rsid w:val="00C62B59"/>
    <w:rsid w:val="00C6357F"/>
    <w:rsid w:val="00C66239"/>
    <w:rsid w:val="00C66DC5"/>
    <w:rsid w:val="00C67B34"/>
    <w:rsid w:val="00C67BA4"/>
    <w:rsid w:val="00C702D7"/>
    <w:rsid w:val="00C70649"/>
    <w:rsid w:val="00C70CA0"/>
    <w:rsid w:val="00C71432"/>
    <w:rsid w:val="00C71463"/>
    <w:rsid w:val="00C72A99"/>
    <w:rsid w:val="00C72AD9"/>
    <w:rsid w:val="00C731C9"/>
    <w:rsid w:val="00C73BE8"/>
    <w:rsid w:val="00C74727"/>
    <w:rsid w:val="00C7475B"/>
    <w:rsid w:val="00C75B12"/>
    <w:rsid w:val="00C75EEE"/>
    <w:rsid w:val="00C77878"/>
    <w:rsid w:val="00C8101D"/>
    <w:rsid w:val="00C834A8"/>
    <w:rsid w:val="00C85627"/>
    <w:rsid w:val="00C85F65"/>
    <w:rsid w:val="00C8776C"/>
    <w:rsid w:val="00C87EDD"/>
    <w:rsid w:val="00C90E99"/>
    <w:rsid w:val="00C911BA"/>
    <w:rsid w:val="00C91F3F"/>
    <w:rsid w:val="00C92BC2"/>
    <w:rsid w:val="00C95642"/>
    <w:rsid w:val="00C97C53"/>
    <w:rsid w:val="00CA04AF"/>
    <w:rsid w:val="00CA0518"/>
    <w:rsid w:val="00CA0E13"/>
    <w:rsid w:val="00CA27B4"/>
    <w:rsid w:val="00CA27E0"/>
    <w:rsid w:val="00CA34E6"/>
    <w:rsid w:val="00CA42B3"/>
    <w:rsid w:val="00CA5B90"/>
    <w:rsid w:val="00CA606A"/>
    <w:rsid w:val="00CA7DFB"/>
    <w:rsid w:val="00CB0571"/>
    <w:rsid w:val="00CB105D"/>
    <w:rsid w:val="00CB1494"/>
    <w:rsid w:val="00CB190B"/>
    <w:rsid w:val="00CB1A74"/>
    <w:rsid w:val="00CB24CA"/>
    <w:rsid w:val="00CB3EB6"/>
    <w:rsid w:val="00CB4F6C"/>
    <w:rsid w:val="00CB5A74"/>
    <w:rsid w:val="00CB6271"/>
    <w:rsid w:val="00CB63E0"/>
    <w:rsid w:val="00CB64DE"/>
    <w:rsid w:val="00CB6612"/>
    <w:rsid w:val="00CB7EF2"/>
    <w:rsid w:val="00CC05DC"/>
    <w:rsid w:val="00CC0E3D"/>
    <w:rsid w:val="00CC2775"/>
    <w:rsid w:val="00CC2E8C"/>
    <w:rsid w:val="00CC2F27"/>
    <w:rsid w:val="00CC3923"/>
    <w:rsid w:val="00CC3E22"/>
    <w:rsid w:val="00CC5231"/>
    <w:rsid w:val="00CC6392"/>
    <w:rsid w:val="00CD0E54"/>
    <w:rsid w:val="00CD164E"/>
    <w:rsid w:val="00CD2450"/>
    <w:rsid w:val="00CD39A6"/>
    <w:rsid w:val="00CD448C"/>
    <w:rsid w:val="00CD5173"/>
    <w:rsid w:val="00CD7201"/>
    <w:rsid w:val="00CE043E"/>
    <w:rsid w:val="00CE0859"/>
    <w:rsid w:val="00CE2BC7"/>
    <w:rsid w:val="00CE39D4"/>
    <w:rsid w:val="00CE54DF"/>
    <w:rsid w:val="00CE589F"/>
    <w:rsid w:val="00CE5AED"/>
    <w:rsid w:val="00CE5B3C"/>
    <w:rsid w:val="00CE60FC"/>
    <w:rsid w:val="00CE6404"/>
    <w:rsid w:val="00CF0351"/>
    <w:rsid w:val="00CF0A01"/>
    <w:rsid w:val="00CF0A7E"/>
    <w:rsid w:val="00CF2BA7"/>
    <w:rsid w:val="00CF37CB"/>
    <w:rsid w:val="00CF392F"/>
    <w:rsid w:val="00CF4777"/>
    <w:rsid w:val="00CF6B6D"/>
    <w:rsid w:val="00CF7656"/>
    <w:rsid w:val="00D012AF"/>
    <w:rsid w:val="00D01467"/>
    <w:rsid w:val="00D01D8A"/>
    <w:rsid w:val="00D0331F"/>
    <w:rsid w:val="00D035A3"/>
    <w:rsid w:val="00D073DF"/>
    <w:rsid w:val="00D07BC9"/>
    <w:rsid w:val="00D116B5"/>
    <w:rsid w:val="00D1278D"/>
    <w:rsid w:val="00D16899"/>
    <w:rsid w:val="00D16D23"/>
    <w:rsid w:val="00D16E6C"/>
    <w:rsid w:val="00D170E8"/>
    <w:rsid w:val="00D17BB3"/>
    <w:rsid w:val="00D219DD"/>
    <w:rsid w:val="00D25498"/>
    <w:rsid w:val="00D26C8D"/>
    <w:rsid w:val="00D3436A"/>
    <w:rsid w:val="00D35045"/>
    <w:rsid w:val="00D3556F"/>
    <w:rsid w:val="00D35F56"/>
    <w:rsid w:val="00D36B4E"/>
    <w:rsid w:val="00D37631"/>
    <w:rsid w:val="00D37C23"/>
    <w:rsid w:val="00D413E5"/>
    <w:rsid w:val="00D41676"/>
    <w:rsid w:val="00D41F8F"/>
    <w:rsid w:val="00D4352B"/>
    <w:rsid w:val="00D43B99"/>
    <w:rsid w:val="00D450E7"/>
    <w:rsid w:val="00D45483"/>
    <w:rsid w:val="00D456A6"/>
    <w:rsid w:val="00D466E7"/>
    <w:rsid w:val="00D46CBB"/>
    <w:rsid w:val="00D471D5"/>
    <w:rsid w:val="00D477B6"/>
    <w:rsid w:val="00D5047F"/>
    <w:rsid w:val="00D50914"/>
    <w:rsid w:val="00D53B0A"/>
    <w:rsid w:val="00D551EE"/>
    <w:rsid w:val="00D55F21"/>
    <w:rsid w:val="00D56157"/>
    <w:rsid w:val="00D606F9"/>
    <w:rsid w:val="00D607D6"/>
    <w:rsid w:val="00D6093C"/>
    <w:rsid w:val="00D60950"/>
    <w:rsid w:val="00D635BE"/>
    <w:rsid w:val="00D643B1"/>
    <w:rsid w:val="00D65AE1"/>
    <w:rsid w:val="00D66088"/>
    <w:rsid w:val="00D66A74"/>
    <w:rsid w:val="00D67181"/>
    <w:rsid w:val="00D703A1"/>
    <w:rsid w:val="00D70D5B"/>
    <w:rsid w:val="00D72311"/>
    <w:rsid w:val="00D73E02"/>
    <w:rsid w:val="00D74893"/>
    <w:rsid w:val="00D76665"/>
    <w:rsid w:val="00D8263C"/>
    <w:rsid w:val="00D82BBE"/>
    <w:rsid w:val="00D83707"/>
    <w:rsid w:val="00D84322"/>
    <w:rsid w:val="00D84C0A"/>
    <w:rsid w:val="00D85C04"/>
    <w:rsid w:val="00D85D48"/>
    <w:rsid w:val="00D872BC"/>
    <w:rsid w:val="00D915BC"/>
    <w:rsid w:val="00D94A9F"/>
    <w:rsid w:val="00D957F5"/>
    <w:rsid w:val="00D95C63"/>
    <w:rsid w:val="00D96985"/>
    <w:rsid w:val="00D96E3E"/>
    <w:rsid w:val="00D96E92"/>
    <w:rsid w:val="00D976BE"/>
    <w:rsid w:val="00DA1659"/>
    <w:rsid w:val="00DA182E"/>
    <w:rsid w:val="00DA2D0F"/>
    <w:rsid w:val="00DA2D39"/>
    <w:rsid w:val="00DA356D"/>
    <w:rsid w:val="00DA3905"/>
    <w:rsid w:val="00DA4114"/>
    <w:rsid w:val="00DA5659"/>
    <w:rsid w:val="00DA6DE8"/>
    <w:rsid w:val="00DA7D9D"/>
    <w:rsid w:val="00DB087A"/>
    <w:rsid w:val="00DB1645"/>
    <w:rsid w:val="00DB2386"/>
    <w:rsid w:val="00DB36CB"/>
    <w:rsid w:val="00DB4A4E"/>
    <w:rsid w:val="00DB53E2"/>
    <w:rsid w:val="00DC1486"/>
    <w:rsid w:val="00DC77FE"/>
    <w:rsid w:val="00DD022D"/>
    <w:rsid w:val="00DD04E8"/>
    <w:rsid w:val="00DD1443"/>
    <w:rsid w:val="00DD188D"/>
    <w:rsid w:val="00DD3383"/>
    <w:rsid w:val="00DD3BA7"/>
    <w:rsid w:val="00DD49AE"/>
    <w:rsid w:val="00DD5763"/>
    <w:rsid w:val="00DD5A1B"/>
    <w:rsid w:val="00DD65A4"/>
    <w:rsid w:val="00DE0307"/>
    <w:rsid w:val="00DE1CF6"/>
    <w:rsid w:val="00DE1F81"/>
    <w:rsid w:val="00DE352F"/>
    <w:rsid w:val="00DE353F"/>
    <w:rsid w:val="00DE5D88"/>
    <w:rsid w:val="00DE6733"/>
    <w:rsid w:val="00DF0020"/>
    <w:rsid w:val="00DF16B8"/>
    <w:rsid w:val="00DF17EB"/>
    <w:rsid w:val="00DF268D"/>
    <w:rsid w:val="00DF2AC3"/>
    <w:rsid w:val="00DF2C75"/>
    <w:rsid w:val="00DF435E"/>
    <w:rsid w:val="00DF4727"/>
    <w:rsid w:val="00DF5798"/>
    <w:rsid w:val="00DF5A6C"/>
    <w:rsid w:val="00E005CA"/>
    <w:rsid w:val="00E0103A"/>
    <w:rsid w:val="00E040EF"/>
    <w:rsid w:val="00E04429"/>
    <w:rsid w:val="00E04A34"/>
    <w:rsid w:val="00E04B5D"/>
    <w:rsid w:val="00E059E3"/>
    <w:rsid w:val="00E05A8C"/>
    <w:rsid w:val="00E0783C"/>
    <w:rsid w:val="00E07BE2"/>
    <w:rsid w:val="00E1010B"/>
    <w:rsid w:val="00E10310"/>
    <w:rsid w:val="00E10657"/>
    <w:rsid w:val="00E10739"/>
    <w:rsid w:val="00E111A8"/>
    <w:rsid w:val="00E12619"/>
    <w:rsid w:val="00E12930"/>
    <w:rsid w:val="00E129F3"/>
    <w:rsid w:val="00E12D29"/>
    <w:rsid w:val="00E13CB5"/>
    <w:rsid w:val="00E141CB"/>
    <w:rsid w:val="00E144FA"/>
    <w:rsid w:val="00E1516D"/>
    <w:rsid w:val="00E15CDA"/>
    <w:rsid w:val="00E161FD"/>
    <w:rsid w:val="00E2106A"/>
    <w:rsid w:val="00E223F7"/>
    <w:rsid w:val="00E22A02"/>
    <w:rsid w:val="00E22AE2"/>
    <w:rsid w:val="00E251C4"/>
    <w:rsid w:val="00E25C73"/>
    <w:rsid w:val="00E274FC"/>
    <w:rsid w:val="00E3028A"/>
    <w:rsid w:val="00E3043B"/>
    <w:rsid w:val="00E30762"/>
    <w:rsid w:val="00E30BA1"/>
    <w:rsid w:val="00E31577"/>
    <w:rsid w:val="00E32A9E"/>
    <w:rsid w:val="00E34971"/>
    <w:rsid w:val="00E353CD"/>
    <w:rsid w:val="00E35741"/>
    <w:rsid w:val="00E36FC9"/>
    <w:rsid w:val="00E374A7"/>
    <w:rsid w:val="00E409CB"/>
    <w:rsid w:val="00E41320"/>
    <w:rsid w:val="00E42329"/>
    <w:rsid w:val="00E45813"/>
    <w:rsid w:val="00E51928"/>
    <w:rsid w:val="00E51A2F"/>
    <w:rsid w:val="00E51D1D"/>
    <w:rsid w:val="00E524DF"/>
    <w:rsid w:val="00E52ECA"/>
    <w:rsid w:val="00E531E5"/>
    <w:rsid w:val="00E54525"/>
    <w:rsid w:val="00E5508B"/>
    <w:rsid w:val="00E55134"/>
    <w:rsid w:val="00E5574D"/>
    <w:rsid w:val="00E561A8"/>
    <w:rsid w:val="00E57863"/>
    <w:rsid w:val="00E60534"/>
    <w:rsid w:val="00E60940"/>
    <w:rsid w:val="00E61B4C"/>
    <w:rsid w:val="00E622D0"/>
    <w:rsid w:val="00E62ABB"/>
    <w:rsid w:val="00E67779"/>
    <w:rsid w:val="00E67FC4"/>
    <w:rsid w:val="00E702CE"/>
    <w:rsid w:val="00E703F3"/>
    <w:rsid w:val="00E71980"/>
    <w:rsid w:val="00E7272B"/>
    <w:rsid w:val="00E73423"/>
    <w:rsid w:val="00E751B2"/>
    <w:rsid w:val="00E75734"/>
    <w:rsid w:val="00E7687B"/>
    <w:rsid w:val="00E76FE4"/>
    <w:rsid w:val="00E77062"/>
    <w:rsid w:val="00E77DEE"/>
    <w:rsid w:val="00E80AC2"/>
    <w:rsid w:val="00E83C17"/>
    <w:rsid w:val="00E85446"/>
    <w:rsid w:val="00E8738A"/>
    <w:rsid w:val="00E90ADA"/>
    <w:rsid w:val="00E92284"/>
    <w:rsid w:val="00E92F39"/>
    <w:rsid w:val="00E93D32"/>
    <w:rsid w:val="00E94BDC"/>
    <w:rsid w:val="00E94DB0"/>
    <w:rsid w:val="00E9595A"/>
    <w:rsid w:val="00E95EEC"/>
    <w:rsid w:val="00EA0F56"/>
    <w:rsid w:val="00EA1A00"/>
    <w:rsid w:val="00EA2260"/>
    <w:rsid w:val="00EA2E8C"/>
    <w:rsid w:val="00EA36E8"/>
    <w:rsid w:val="00EA46D4"/>
    <w:rsid w:val="00EA5C58"/>
    <w:rsid w:val="00EB06EE"/>
    <w:rsid w:val="00EB0757"/>
    <w:rsid w:val="00EB0A33"/>
    <w:rsid w:val="00EB0DB1"/>
    <w:rsid w:val="00EB0EF5"/>
    <w:rsid w:val="00EB1311"/>
    <w:rsid w:val="00EB1BDA"/>
    <w:rsid w:val="00EB3BB1"/>
    <w:rsid w:val="00EB4170"/>
    <w:rsid w:val="00EB49EA"/>
    <w:rsid w:val="00EB4ECE"/>
    <w:rsid w:val="00EB537E"/>
    <w:rsid w:val="00EB59CE"/>
    <w:rsid w:val="00EB5A39"/>
    <w:rsid w:val="00EB62E7"/>
    <w:rsid w:val="00EB697F"/>
    <w:rsid w:val="00EB6AEB"/>
    <w:rsid w:val="00EC00EB"/>
    <w:rsid w:val="00EC06CC"/>
    <w:rsid w:val="00EC1EF9"/>
    <w:rsid w:val="00EC76F2"/>
    <w:rsid w:val="00ED0180"/>
    <w:rsid w:val="00ED08E3"/>
    <w:rsid w:val="00ED13C8"/>
    <w:rsid w:val="00ED3437"/>
    <w:rsid w:val="00ED439E"/>
    <w:rsid w:val="00ED4CB4"/>
    <w:rsid w:val="00ED4DCB"/>
    <w:rsid w:val="00ED6327"/>
    <w:rsid w:val="00ED6E40"/>
    <w:rsid w:val="00ED7F8A"/>
    <w:rsid w:val="00EE095B"/>
    <w:rsid w:val="00EE226C"/>
    <w:rsid w:val="00EE25C9"/>
    <w:rsid w:val="00EE2EBC"/>
    <w:rsid w:val="00EE38EB"/>
    <w:rsid w:val="00EE55C3"/>
    <w:rsid w:val="00EE647E"/>
    <w:rsid w:val="00EE6E13"/>
    <w:rsid w:val="00EF0063"/>
    <w:rsid w:val="00EF0F9A"/>
    <w:rsid w:val="00EF13B8"/>
    <w:rsid w:val="00EF1994"/>
    <w:rsid w:val="00EF245B"/>
    <w:rsid w:val="00EF5789"/>
    <w:rsid w:val="00EF5B80"/>
    <w:rsid w:val="00F00C54"/>
    <w:rsid w:val="00F00ED3"/>
    <w:rsid w:val="00F014C7"/>
    <w:rsid w:val="00F01817"/>
    <w:rsid w:val="00F03862"/>
    <w:rsid w:val="00F0470F"/>
    <w:rsid w:val="00F04E6F"/>
    <w:rsid w:val="00F06307"/>
    <w:rsid w:val="00F07234"/>
    <w:rsid w:val="00F07C45"/>
    <w:rsid w:val="00F10B01"/>
    <w:rsid w:val="00F121F8"/>
    <w:rsid w:val="00F13A82"/>
    <w:rsid w:val="00F153A9"/>
    <w:rsid w:val="00F15B0C"/>
    <w:rsid w:val="00F15D0E"/>
    <w:rsid w:val="00F16E66"/>
    <w:rsid w:val="00F176CF"/>
    <w:rsid w:val="00F22032"/>
    <w:rsid w:val="00F2262D"/>
    <w:rsid w:val="00F23C1A"/>
    <w:rsid w:val="00F24BC5"/>
    <w:rsid w:val="00F25CDF"/>
    <w:rsid w:val="00F2628E"/>
    <w:rsid w:val="00F2704C"/>
    <w:rsid w:val="00F27236"/>
    <w:rsid w:val="00F27E4B"/>
    <w:rsid w:val="00F30A75"/>
    <w:rsid w:val="00F31EBF"/>
    <w:rsid w:val="00F3207E"/>
    <w:rsid w:val="00F32994"/>
    <w:rsid w:val="00F33384"/>
    <w:rsid w:val="00F33697"/>
    <w:rsid w:val="00F34423"/>
    <w:rsid w:val="00F34465"/>
    <w:rsid w:val="00F34AB3"/>
    <w:rsid w:val="00F35081"/>
    <w:rsid w:val="00F3628E"/>
    <w:rsid w:val="00F37B0D"/>
    <w:rsid w:val="00F40746"/>
    <w:rsid w:val="00F40A0A"/>
    <w:rsid w:val="00F40BC4"/>
    <w:rsid w:val="00F41650"/>
    <w:rsid w:val="00F4173F"/>
    <w:rsid w:val="00F4222B"/>
    <w:rsid w:val="00F43D60"/>
    <w:rsid w:val="00F43D89"/>
    <w:rsid w:val="00F441D8"/>
    <w:rsid w:val="00F4434B"/>
    <w:rsid w:val="00F44544"/>
    <w:rsid w:val="00F45378"/>
    <w:rsid w:val="00F4573E"/>
    <w:rsid w:val="00F45C8F"/>
    <w:rsid w:val="00F46986"/>
    <w:rsid w:val="00F469C7"/>
    <w:rsid w:val="00F46DE7"/>
    <w:rsid w:val="00F47384"/>
    <w:rsid w:val="00F51CFC"/>
    <w:rsid w:val="00F5298B"/>
    <w:rsid w:val="00F53092"/>
    <w:rsid w:val="00F56F25"/>
    <w:rsid w:val="00F61322"/>
    <w:rsid w:val="00F633B1"/>
    <w:rsid w:val="00F636F6"/>
    <w:rsid w:val="00F64B92"/>
    <w:rsid w:val="00F66C75"/>
    <w:rsid w:val="00F70F47"/>
    <w:rsid w:val="00F70FBD"/>
    <w:rsid w:val="00F73064"/>
    <w:rsid w:val="00F73093"/>
    <w:rsid w:val="00F74740"/>
    <w:rsid w:val="00F74ECB"/>
    <w:rsid w:val="00F7532F"/>
    <w:rsid w:val="00F75CB1"/>
    <w:rsid w:val="00F7603A"/>
    <w:rsid w:val="00F7627B"/>
    <w:rsid w:val="00F7689E"/>
    <w:rsid w:val="00F814BA"/>
    <w:rsid w:val="00F82624"/>
    <w:rsid w:val="00F82D46"/>
    <w:rsid w:val="00F82E33"/>
    <w:rsid w:val="00F82FB8"/>
    <w:rsid w:val="00F8324A"/>
    <w:rsid w:val="00F85C2A"/>
    <w:rsid w:val="00F86BAE"/>
    <w:rsid w:val="00F8755D"/>
    <w:rsid w:val="00F90313"/>
    <w:rsid w:val="00F91342"/>
    <w:rsid w:val="00F91D27"/>
    <w:rsid w:val="00F92715"/>
    <w:rsid w:val="00F935EA"/>
    <w:rsid w:val="00F93B83"/>
    <w:rsid w:val="00F94106"/>
    <w:rsid w:val="00F942D1"/>
    <w:rsid w:val="00F94706"/>
    <w:rsid w:val="00F94DBD"/>
    <w:rsid w:val="00F97CBB"/>
    <w:rsid w:val="00F97F63"/>
    <w:rsid w:val="00FA31E0"/>
    <w:rsid w:val="00FA3655"/>
    <w:rsid w:val="00FA3D67"/>
    <w:rsid w:val="00FA4031"/>
    <w:rsid w:val="00FA4EC7"/>
    <w:rsid w:val="00FA577F"/>
    <w:rsid w:val="00FA5F0D"/>
    <w:rsid w:val="00FA6BF3"/>
    <w:rsid w:val="00FA74B4"/>
    <w:rsid w:val="00FB08A0"/>
    <w:rsid w:val="00FB312E"/>
    <w:rsid w:val="00FB3AAA"/>
    <w:rsid w:val="00FB4297"/>
    <w:rsid w:val="00FB4441"/>
    <w:rsid w:val="00FB506B"/>
    <w:rsid w:val="00FB54A2"/>
    <w:rsid w:val="00FB5597"/>
    <w:rsid w:val="00FB58B3"/>
    <w:rsid w:val="00FB647B"/>
    <w:rsid w:val="00FB66A9"/>
    <w:rsid w:val="00FB66B8"/>
    <w:rsid w:val="00FB67AC"/>
    <w:rsid w:val="00FB7365"/>
    <w:rsid w:val="00FC05FB"/>
    <w:rsid w:val="00FC0D7B"/>
    <w:rsid w:val="00FC27EE"/>
    <w:rsid w:val="00FC6F1F"/>
    <w:rsid w:val="00FC70E5"/>
    <w:rsid w:val="00FC7299"/>
    <w:rsid w:val="00FC7E63"/>
    <w:rsid w:val="00FD1C33"/>
    <w:rsid w:val="00FD270B"/>
    <w:rsid w:val="00FD291B"/>
    <w:rsid w:val="00FD30D6"/>
    <w:rsid w:val="00FD41E9"/>
    <w:rsid w:val="00FD5181"/>
    <w:rsid w:val="00FD5389"/>
    <w:rsid w:val="00FD5E7A"/>
    <w:rsid w:val="00FD667A"/>
    <w:rsid w:val="00FD6B37"/>
    <w:rsid w:val="00FD6E54"/>
    <w:rsid w:val="00FD7BC5"/>
    <w:rsid w:val="00FE029C"/>
    <w:rsid w:val="00FE06C0"/>
    <w:rsid w:val="00FE1399"/>
    <w:rsid w:val="00FE1E6D"/>
    <w:rsid w:val="00FE2B82"/>
    <w:rsid w:val="00FE4B8C"/>
    <w:rsid w:val="00FE5C47"/>
    <w:rsid w:val="00FE684C"/>
    <w:rsid w:val="00FF031C"/>
    <w:rsid w:val="00FF05B0"/>
    <w:rsid w:val="00FF22AF"/>
    <w:rsid w:val="00FF22FC"/>
    <w:rsid w:val="00FF273E"/>
    <w:rsid w:val="00FF2F8F"/>
    <w:rsid w:val="00FF3187"/>
    <w:rsid w:val="00FF3649"/>
    <w:rsid w:val="00FF3D4B"/>
    <w:rsid w:val="00FF42A8"/>
    <w:rsid w:val="00FF4F6D"/>
    <w:rsid w:val="00FF5A18"/>
    <w:rsid w:val="00FF5B4F"/>
    <w:rsid w:val="00FF6380"/>
    <w:rsid w:val="00FF6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E8ACB"/>
  <w15:docId w15:val="{43F6914F-2CCF-4C83-B190-71863294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46211"/>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46211"/>
    <w:rPr>
      <w:rFonts w:ascii="Arial" w:eastAsia="Times New Roman" w:hAnsi="Arial" w:cs="Arial"/>
      <w:b/>
      <w:bCs/>
      <w:kern w:val="32"/>
      <w:sz w:val="32"/>
      <w:szCs w:val="32"/>
      <w:lang w:eastAsia="lv-LV"/>
    </w:rPr>
  </w:style>
  <w:style w:type="paragraph" w:styleId="Pamatteksts">
    <w:name w:val="Body Text"/>
    <w:basedOn w:val="Parasts"/>
    <w:link w:val="PamattekstsRakstz"/>
    <w:rsid w:val="00646211"/>
    <w:pPr>
      <w:spacing w:after="120"/>
    </w:pPr>
  </w:style>
  <w:style w:type="character" w:customStyle="1" w:styleId="PamattekstsRakstz">
    <w:name w:val="Pamatteksts Rakstz."/>
    <w:basedOn w:val="Noklusjumarindkopasfonts"/>
    <w:link w:val="Pamatteksts"/>
    <w:rsid w:val="00646211"/>
    <w:rPr>
      <w:rFonts w:ascii="Times New Roman" w:eastAsia="Times New Roman" w:hAnsi="Times New Roman" w:cs="Times New Roman"/>
      <w:sz w:val="24"/>
      <w:szCs w:val="24"/>
      <w:lang w:eastAsia="lv-LV"/>
    </w:rPr>
  </w:style>
  <w:style w:type="paragraph" w:styleId="Datums">
    <w:name w:val="Date"/>
    <w:basedOn w:val="Parasts"/>
    <w:next w:val="Parasts"/>
    <w:link w:val="DatumsRakstz"/>
    <w:rsid w:val="00646211"/>
  </w:style>
  <w:style w:type="character" w:customStyle="1" w:styleId="DatumsRakstz">
    <w:name w:val="Datums Rakstz."/>
    <w:basedOn w:val="Noklusjumarindkopasfonts"/>
    <w:link w:val="Datums"/>
    <w:rsid w:val="00646211"/>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646211"/>
    <w:pPr>
      <w:spacing w:after="120" w:line="480" w:lineRule="auto"/>
    </w:pPr>
  </w:style>
  <w:style w:type="character" w:customStyle="1" w:styleId="Pamatteksts2Rakstz">
    <w:name w:val="Pamatteksts 2 Rakstz."/>
    <w:basedOn w:val="Noklusjumarindkopasfonts"/>
    <w:link w:val="Pamatteksts2"/>
    <w:rsid w:val="00646211"/>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646211"/>
    <w:pPr>
      <w:tabs>
        <w:tab w:val="center" w:pos="4153"/>
        <w:tab w:val="right" w:pos="8306"/>
      </w:tabs>
    </w:pPr>
  </w:style>
  <w:style w:type="character" w:customStyle="1" w:styleId="KjeneRakstz">
    <w:name w:val="Kājene Rakstz."/>
    <w:basedOn w:val="Noklusjumarindkopasfonts"/>
    <w:link w:val="Kjene"/>
    <w:uiPriority w:val="99"/>
    <w:rsid w:val="00646211"/>
    <w:rPr>
      <w:rFonts w:ascii="Times New Roman" w:eastAsia="Times New Roman" w:hAnsi="Times New Roman" w:cs="Times New Roman"/>
      <w:sz w:val="24"/>
      <w:szCs w:val="24"/>
      <w:lang w:eastAsia="lv-LV"/>
    </w:rPr>
  </w:style>
  <w:style w:type="character" w:styleId="Lappusesnumurs">
    <w:name w:val="page number"/>
    <w:basedOn w:val="Noklusjumarindkopasfonts"/>
    <w:rsid w:val="00646211"/>
  </w:style>
  <w:style w:type="paragraph" w:styleId="Balonteksts">
    <w:name w:val="Balloon Text"/>
    <w:basedOn w:val="Parasts"/>
    <w:link w:val="BalontekstsRakstz"/>
    <w:uiPriority w:val="99"/>
    <w:semiHidden/>
    <w:unhideWhenUsed/>
    <w:rsid w:val="0064621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6211"/>
    <w:rPr>
      <w:rFonts w:ascii="Tahoma" w:eastAsia="Times New Roman" w:hAnsi="Tahoma" w:cs="Tahoma"/>
      <w:sz w:val="16"/>
      <w:szCs w:val="16"/>
      <w:lang w:eastAsia="lv-LV"/>
    </w:rPr>
  </w:style>
  <w:style w:type="paragraph" w:styleId="Sarakstarindkopa">
    <w:name w:val="List Paragraph"/>
    <w:aliases w:val="2,Saraksta rindkopa1"/>
    <w:basedOn w:val="Parasts"/>
    <w:link w:val="SarakstarindkopaRakstz"/>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Parasts"/>
    <w:rsid w:val="002A4669"/>
    <w:pPr>
      <w:spacing w:before="100" w:beforeAutospacing="1" w:after="100" w:afterAutospacing="1"/>
    </w:pPr>
  </w:style>
  <w:style w:type="paragraph" w:customStyle="1" w:styleId="Text1">
    <w:name w:val="Text 1"/>
    <w:basedOn w:val="Parasts"/>
    <w:rsid w:val="00BA1D52"/>
    <w:pPr>
      <w:spacing w:after="240"/>
      <w:ind w:left="482"/>
      <w:jc w:val="both"/>
    </w:pPr>
    <w:rPr>
      <w:snapToGrid w:val="0"/>
      <w:szCs w:val="20"/>
      <w:lang w:val="en-GB" w:eastAsia="en-US"/>
    </w:rPr>
  </w:style>
  <w:style w:type="table" w:styleId="Reatabula">
    <w:name w:val="Table Grid"/>
    <w:basedOn w:val="Parastatabula"/>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rsid w:val="00D872BC"/>
    <w:pPr>
      <w:tabs>
        <w:tab w:val="right" w:leader="dot" w:pos="8963"/>
      </w:tabs>
      <w:spacing w:line="360" w:lineRule="auto"/>
    </w:pPr>
  </w:style>
  <w:style w:type="character" w:styleId="Hipersaite">
    <w:name w:val="Hyperlink"/>
    <w:uiPriority w:val="99"/>
    <w:rsid w:val="00D872BC"/>
    <w:rPr>
      <w:color w:val="0000FF"/>
      <w:u w:val="single"/>
    </w:rPr>
  </w:style>
  <w:style w:type="paragraph" w:styleId="Galvene">
    <w:name w:val="header"/>
    <w:basedOn w:val="Parasts"/>
    <w:link w:val="GalveneRakstz"/>
    <w:uiPriority w:val="99"/>
    <w:unhideWhenUsed/>
    <w:rsid w:val="001B1E86"/>
    <w:pPr>
      <w:tabs>
        <w:tab w:val="center" w:pos="4153"/>
        <w:tab w:val="right" w:pos="8306"/>
      </w:tabs>
    </w:pPr>
  </w:style>
  <w:style w:type="character" w:customStyle="1" w:styleId="GalveneRakstz">
    <w:name w:val="Galvene Rakstz."/>
    <w:basedOn w:val="Noklusjumarindkopasfonts"/>
    <w:link w:val="Galvene"/>
    <w:uiPriority w:val="99"/>
    <w:rsid w:val="001B1E86"/>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3F19EC"/>
    <w:rPr>
      <w:rFonts w:asciiTheme="majorHAnsi" w:eastAsiaTheme="majorEastAsia" w:hAnsiTheme="majorHAnsi" w:cstheme="majorBidi"/>
      <w:b/>
      <w:bCs/>
      <w:color w:val="4F81BD" w:themeColor="accent1"/>
      <w:sz w:val="26"/>
      <w:szCs w:val="26"/>
      <w:lang w:eastAsia="lv-LV"/>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266124"/>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266124"/>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266124"/>
    <w:rPr>
      <w:vertAlign w:val="superscript"/>
    </w:rPr>
  </w:style>
  <w:style w:type="paragraph" w:styleId="Saturs2">
    <w:name w:val="toc 2"/>
    <w:basedOn w:val="Parasts"/>
    <w:next w:val="Parasts"/>
    <w:autoRedefine/>
    <w:uiPriority w:val="39"/>
    <w:unhideWhenUsed/>
    <w:rsid w:val="00706886"/>
    <w:pPr>
      <w:tabs>
        <w:tab w:val="right" w:leader="dot" w:pos="8963"/>
      </w:tabs>
      <w:spacing w:after="100"/>
      <w:ind w:left="240"/>
    </w:pPr>
    <w:rPr>
      <w:rFonts w:eastAsiaTheme="minorEastAsia"/>
      <w:bCs/>
      <w:noProof/>
    </w:rPr>
  </w:style>
  <w:style w:type="character" w:customStyle="1" w:styleId="Virsraksts3Rakstz">
    <w:name w:val="Virsraksts 3 Rakstz."/>
    <w:basedOn w:val="Noklusjumarindkopasfonts"/>
    <w:link w:val="Virsraksts3"/>
    <w:uiPriority w:val="9"/>
    <w:rsid w:val="00FD30D6"/>
    <w:rPr>
      <w:rFonts w:asciiTheme="majorHAnsi" w:eastAsiaTheme="majorEastAsia" w:hAnsiTheme="majorHAnsi" w:cstheme="majorBidi"/>
      <w:b/>
      <w:bCs/>
      <w:color w:val="4F81BD" w:themeColor="accent1"/>
      <w:sz w:val="24"/>
      <w:szCs w:val="24"/>
      <w:lang w:eastAsia="lv-LV"/>
    </w:rPr>
  </w:style>
  <w:style w:type="paragraph" w:styleId="Saturs3">
    <w:name w:val="toc 3"/>
    <w:basedOn w:val="Parasts"/>
    <w:next w:val="Parasts"/>
    <w:autoRedefine/>
    <w:uiPriority w:val="39"/>
    <w:unhideWhenUsed/>
    <w:rsid w:val="00F44544"/>
    <w:pPr>
      <w:spacing w:after="100"/>
      <w:ind w:left="480"/>
    </w:pPr>
  </w:style>
  <w:style w:type="character" w:styleId="Komentraatsauce">
    <w:name w:val="annotation reference"/>
    <w:basedOn w:val="Noklusjumarindkopasfonts"/>
    <w:uiPriority w:val="99"/>
    <w:semiHidden/>
    <w:unhideWhenUsed/>
    <w:rsid w:val="005E2C37"/>
    <w:rPr>
      <w:sz w:val="16"/>
      <w:szCs w:val="16"/>
    </w:rPr>
  </w:style>
  <w:style w:type="paragraph" w:styleId="Komentrateksts">
    <w:name w:val="annotation text"/>
    <w:basedOn w:val="Parasts"/>
    <w:link w:val="KomentratekstsRakstz"/>
    <w:uiPriority w:val="99"/>
    <w:unhideWhenUsed/>
    <w:rsid w:val="005E2C37"/>
    <w:rPr>
      <w:sz w:val="20"/>
      <w:szCs w:val="20"/>
    </w:rPr>
  </w:style>
  <w:style w:type="character" w:customStyle="1" w:styleId="KomentratekstsRakstz">
    <w:name w:val="Komentāra teksts Rakstz."/>
    <w:basedOn w:val="Noklusjumarindkopasfonts"/>
    <w:link w:val="Komentrateksts"/>
    <w:uiPriority w:val="99"/>
    <w:rsid w:val="005E2C3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2C37"/>
    <w:rPr>
      <w:b/>
      <w:bCs/>
    </w:rPr>
  </w:style>
  <w:style w:type="character" w:customStyle="1" w:styleId="KomentratmaRakstz">
    <w:name w:val="Komentāra tēma Rakstz."/>
    <w:basedOn w:val="KomentratekstsRakstz"/>
    <w:link w:val="Komentratma"/>
    <w:uiPriority w:val="99"/>
    <w:semiHidden/>
    <w:rsid w:val="005E2C37"/>
    <w:rPr>
      <w:rFonts w:ascii="Times New Roman" w:eastAsia="Times New Roman" w:hAnsi="Times New Roman" w:cs="Times New Roman"/>
      <w:b/>
      <w:bCs/>
      <w:sz w:val="20"/>
      <w:szCs w:val="20"/>
      <w:lang w:eastAsia="lv-LV"/>
    </w:rPr>
  </w:style>
  <w:style w:type="paragraph" w:styleId="Prskatjums">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Gaisnojumsizclums1">
    <w:name w:val="Light Shading Accent 1"/>
    <w:basedOn w:val="Parastatabula"/>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sarakstsizclums5">
    <w:name w:val="Light List Accent 5"/>
    <w:basedOn w:val="Parastatabula"/>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Parasts"/>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SarakstarindkopaRakstz">
    <w:name w:val="Saraksta rindkopa Rakstz."/>
    <w:aliases w:val="2 Rakstz.,Saraksta rindkopa1 Rakstz."/>
    <w:link w:val="Sarakstarindkopa"/>
    <w:uiPriority w:val="34"/>
    <w:locked/>
    <w:rsid w:val="002960F9"/>
    <w:rPr>
      <w:rFonts w:ascii="Calibri" w:eastAsia="Calibri" w:hAnsi="Calibri" w:cs="Times New Roman"/>
    </w:rPr>
  </w:style>
  <w:style w:type="paragraph" w:styleId="Paraststmeklis">
    <w:name w:val="Normal (Web)"/>
    <w:basedOn w:val="Parasts"/>
    <w:uiPriority w:val="99"/>
    <w:unhideWhenUsed/>
    <w:rsid w:val="003A7BB3"/>
    <w:pPr>
      <w:spacing w:before="100" w:beforeAutospacing="1" w:after="100" w:afterAutospacing="1"/>
    </w:pPr>
  </w:style>
  <w:style w:type="table" w:customStyle="1" w:styleId="GridTable4-Accent21">
    <w:name w:val="Grid Table 4 - Accent 21"/>
    <w:basedOn w:val="Parastatabula"/>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Parastatabula"/>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Izteiksmgs">
    <w:name w:val="Strong"/>
    <w:basedOn w:val="Noklusjumarindkopasfonts"/>
    <w:uiPriority w:val="22"/>
    <w:qFormat/>
    <w:rsid w:val="004009C4"/>
    <w:rPr>
      <w:b/>
      <w:bCs/>
    </w:rPr>
  </w:style>
  <w:style w:type="table" w:customStyle="1" w:styleId="GridTable4-Accent22">
    <w:name w:val="Grid Table 4 - Accent 22"/>
    <w:basedOn w:val="Parastatabula"/>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Parastatabula"/>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Saturs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Reatabula5tuma-izclums1">
    <w:name w:val="Grid Table 5 Dark Accent 1"/>
    <w:basedOn w:val="Parastatabula"/>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ezatstarpm">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687">
      <w:bodyDiv w:val="1"/>
      <w:marLeft w:val="0"/>
      <w:marRight w:val="0"/>
      <w:marTop w:val="0"/>
      <w:marBottom w:val="0"/>
      <w:divBdr>
        <w:top w:val="none" w:sz="0" w:space="0" w:color="auto"/>
        <w:left w:val="none" w:sz="0" w:space="0" w:color="auto"/>
        <w:bottom w:val="none" w:sz="0" w:space="0" w:color="auto"/>
        <w:right w:val="none" w:sz="0" w:space="0" w:color="auto"/>
      </w:divBdr>
    </w:div>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81993457">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35744687">
      <w:bodyDiv w:val="1"/>
      <w:marLeft w:val="0"/>
      <w:marRight w:val="0"/>
      <w:marTop w:val="0"/>
      <w:marBottom w:val="0"/>
      <w:divBdr>
        <w:top w:val="none" w:sz="0" w:space="0" w:color="auto"/>
        <w:left w:val="none" w:sz="0" w:space="0" w:color="auto"/>
        <w:bottom w:val="none" w:sz="0" w:space="0" w:color="auto"/>
        <w:right w:val="none" w:sz="0" w:space="0" w:color="auto"/>
      </w:divBdr>
    </w:div>
    <w:div w:id="260573282">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69762574">
      <w:bodyDiv w:val="1"/>
      <w:marLeft w:val="0"/>
      <w:marRight w:val="0"/>
      <w:marTop w:val="0"/>
      <w:marBottom w:val="0"/>
      <w:divBdr>
        <w:top w:val="none" w:sz="0" w:space="0" w:color="auto"/>
        <w:left w:val="none" w:sz="0" w:space="0" w:color="auto"/>
        <w:bottom w:val="none" w:sz="0" w:space="0" w:color="auto"/>
        <w:right w:val="none" w:sz="0" w:space="0" w:color="auto"/>
      </w:divBdr>
    </w:div>
    <w:div w:id="39775033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430014055">
      <w:bodyDiv w:val="1"/>
      <w:marLeft w:val="0"/>
      <w:marRight w:val="0"/>
      <w:marTop w:val="0"/>
      <w:marBottom w:val="0"/>
      <w:divBdr>
        <w:top w:val="none" w:sz="0" w:space="0" w:color="auto"/>
        <w:left w:val="none" w:sz="0" w:space="0" w:color="auto"/>
        <w:bottom w:val="none" w:sz="0" w:space="0" w:color="auto"/>
        <w:right w:val="none" w:sz="0" w:space="0" w:color="auto"/>
      </w:divBdr>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47798036">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196117607">
      <w:bodyDiv w:val="1"/>
      <w:marLeft w:val="0"/>
      <w:marRight w:val="0"/>
      <w:marTop w:val="0"/>
      <w:marBottom w:val="0"/>
      <w:divBdr>
        <w:top w:val="none" w:sz="0" w:space="0" w:color="auto"/>
        <w:left w:val="none" w:sz="0" w:space="0" w:color="auto"/>
        <w:bottom w:val="none" w:sz="0" w:space="0" w:color="auto"/>
        <w:right w:val="none" w:sz="0" w:space="0" w:color="auto"/>
      </w:divBdr>
    </w:div>
    <w:div w:id="131900029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381442452">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76712914">
      <w:bodyDiv w:val="1"/>
      <w:marLeft w:val="0"/>
      <w:marRight w:val="0"/>
      <w:marTop w:val="0"/>
      <w:marBottom w:val="0"/>
      <w:divBdr>
        <w:top w:val="none" w:sz="0" w:space="0" w:color="auto"/>
        <w:left w:val="none" w:sz="0" w:space="0" w:color="auto"/>
        <w:bottom w:val="none" w:sz="0" w:space="0" w:color="auto"/>
        <w:right w:val="none" w:sz="0" w:space="0" w:color="auto"/>
      </w:divBdr>
    </w:div>
    <w:div w:id="1795100897">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49503955">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06473725">
      <w:bodyDiv w:val="1"/>
      <w:marLeft w:val="0"/>
      <w:marRight w:val="0"/>
      <w:marTop w:val="0"/>
      <w:marBottom w:val="0"/>
      <w:divBdr>
        <w:top w:val="none" w:sz="0" w:space="0" w:color="auto"/>
        <w:left w:val="none" w:sz="0" w:space="0" w:color="auto"/>
        <w:bottom w:val="none" w:sz="0" w:space="0" w:color="auto"/>
        <w:right w:val="none" w:sz="0" w:space="0" w:color="auto"/>
      </w:divBdr>
    </w:div>
    <w:div w:id="2020235549">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08772589">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5059252">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f.gov.lv" TargetMode="Externa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ifgovlv.sharepoint.com/sites/SIF/Koplietojamie%20dokumenti/Konkursi/NVO%20Lidzfinansejuma%202021-2023/2023/LP%202023%20pieteikumu%20registr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sifgovlv.sharepoint.com/sites/SIF/Koplietojamie%20dokumenti/Konkursi/NVO%20Lidzfinansejuma%202021-2023/2023/LP%202023%20pieteikumu%20registr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ifgovlv.sharepoint.com/sites/SIF/Koplietojamie%20dokumenti/Konkursi/NVO%20Lidzfinansejuma%202021-2023/2023/LP%202023%20pieteikumu%20registr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sifgovlv.sharepoint.com/sites/SIF/Koplietojamie%20dokumenti/Konkursi/NVO%20Lidzfinansejuma%202021-2023/2023/LP%202023%20pieteikumu%20regist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'Darbibas-virzieni'!$B$2</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'Darbibas-virzieni'!$A$3:$A$19</c:f>
              <c:strCache>
                <c:ptCount val="17"/>
                <c:pt idx="0">
                  <c:v>interešu pārstāvība</c:v>
                </c:pt>
                <c:pt idx="1">
                  <c:v>pilsoniskā līdzdalība un demokrātija</c:v>
                </c:pt>
                <c:pt idx="2">
                  <c:v>cilvēktiesības, t.sk. bērnu tiesību aizsardzība*</c:v>
                </c:pt>
                <c:pt idx="3">
                  <c:v>dažādības veicināšana</c:v>
                </c:pt>
                <c:pt idx="4">
                  <c:v>izglītība</c:v>
                </c:pt>
                <c:pt idx="5">
                  <c:v>sociālā palīdzība</c:v>
                </c:pt>
                <c:pt idx="6">
                  <c:v>vardarbības mazināšana</c:v>
                </c:pt>
                <c:pt idx="7">
                  <c:v>bērnu tiesību aizsardzība*</c:v>
                </c:pt>
                <c:pt idx="8">
                  <c:v>vides aizsardzība**</c:v>
                </c:pt>
                <c:pt idx="9">
                  <c:v>jaunatne</c:v>
                </c:pt>
                <c:pt idx="10">
                  <c:v>kultūra</c:v>
                </c:pt>
                <c:pt idx="11">
                  <c:v>lauku attīstība**</c:v>
                </c:pt>
                <c:pt idx="12">
                  <c:v>migrācijas jautājumi</c:v>
                </c:pt>
                <c:pt idx="13">
                  <c:v>veicināta NVO savstarpējā sadarbība ES un pasaules līmenī</c:v>
                </c:pt>
                <c:pt idx="14">
                  <c:v>veicināta piederība Eiropas Savienībai</c:v>
                </c:pt>
                <c:pt idx="15">
                  <c:v>kritiskās domāšanas un pilsoniskās apziņas attīstība***</c:v>
                </c:pt>
                <c:pt idx="16">
                  <c:v>sabiedrības noturība pret dezinformāciju***</c:v>
                </c:pt>
              </c:strCache>
            </c:strRef>
          </c:cat>
          <c:val>
            <c:numRef>
              <c:f>'Darbibas-virzieni'!$B$3:$B$19</c:f>
              <c:numCache>
                <c:formatCode>General</c:formatCode>
                <c:ptCount val="17"/>
                <c:pt idx="0">
                  <c:v>10</c:v>
                </c:pt>
                <c:pt idx="1">
                  <c:v>9</c:v>
                </c:pt>
                <c:pt idx="2">
                  <c:v>3</c:v>
                </c:pt>
                <c:pt idx="3">
                  <c:v>5</c:v>
                </c:pt>
                <c:pt idx="4">
                  <c:v>6</c:v>
                </c:pt>
                <c:pt idx="5">
                  <c:v>1</c:v>
                </c:pt>
                <c:pt idx="6">
                  <c:v>3</c:v>
                </c:pt>
                <c:pt idx="7">
                  <c:v>2</c:v>
                </c:pt>
                <c:pt idx="8">
                  <c:v>8</c:v>
                </c:pt>
                <c:pt idx="9">
                  <c:v>5</c:v>
                </c:pt>
                <c:pt idx="10">
                  <c:v>3</c:v>
                </c:pt>
                <c:pt idx="11">
                  <c:v>1</c:v>
                </c:pt>
                <c:pt idx="12">
                  <c:v>3</c:v>
                </c:pt>
                <c:pt idx="13">
                  <c:v>7</c:v>
                </c:pt>
                <c:pt idx="14">
                  <c:v>10</c:v>
                </c:pt>
              </c:numCache>
            </c:numRef>
          </c:val>
          <c:extLst>
            <c:ext xmlns:c16="http://schemas.microsoft.com/office/drawing/2014/chart" uri="{C3380CC4-5D6E-409C-BE32-E72D297353CC}">
              <c16:uniqueId val="{00000000-D0B3-40C8-B5D3-C19C10A84CB2}"/>
            </c:ext>
          </c:extLst>
        </c:ser>
        <c:ser>
          <c:idx val="1"/>
          <c:order val="1"/>
          <c:tx>
            <c:strRef>
              <c:f>'Darbibas-virzieni'!$C$2</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'Darbibas-virzieni'!$A$3:$A$19</c:f>
              <c:strCache>
                <c:ptCount val="17"/>
                <c:pt idx="0">
                  <c:v>interešu pārstāvība</c:v>
                </c:pt>
                <c:pt idx="1">
                  <c:v>pilsoniskā līdzdalība un demokrātija</c:v>
                </c:pt>
                <c:pt idx="2">
                  <c:v>cilvēktiesības, t.sk. bērnu tiesību aizsardzība*</c:v>
                </c:pt>
                <c:pt idx="3">
                  <c:v>dažādības veicināšana</c:v>
                </c:pt>
                <c:pt idx="4">
                  <c:v>izglītība</c:v>
                </c:pt>
                <c:pt idx="5">
                  <c:v>sociālā palīdzība</c:v>
                </c:pt>
                <c:pt idx="6">
                  <c:v>vardarbības mazināšana</c:v>
                </c:pt>
                <c:pt idx="7">
                  <c:v>bērnu tiesību aizsardzība*</c:v>
                </c:pt>
                <c:pt idx="8">
                  <c:v>vides aizsardzība**</c:v>
                </c:pt>
                <c:pt idx="9">
                  <c:v>jaunatne</c:v>
                </c:pt>
                <c:pt idx="10">
                  <c:v>kultūra</c:v>
                </c:pt>
                <c:pt idx="11">
                  <c:v>lauku attīstība**</c:v>
                </c:pt>
                <c:pt idx="12">
                  <c:v>migrācijas jautājumi</c:v>
                </c:pt>
                <c:pt idx="13">
                  <c:v>veicināta NVO savstarpējā sadarbība ES un pasaules līmenī</c:v>
                </c:pt>
                <c:pt idx="14">
                  <c:v>veicināta piederība Eiropas Savienībai</c:v>
                </c:pt>
                <c:pt idx="15">
                  <c:v>kritiskās domāšanas un pilsoniskās apziņas attīstība***</c:v>
                </c:pt>
                <c:pt idx="16">
                  <c:v>sabiedrības noturība pret dezinformāciju***</c:v>
                </c:pt>
              </c:strCache>
            </c:strRef>
          </c:cat>
          <c:val>
            <c:numRef>
              <c:f>'Darbibas-virzieni'!$C$3:$C$19</c:f>
              <c:numCache>
                <c:formatCode>General</c:formatCode>
                <c:ptCount val="17"/>
                <c:pt idx="0">
                  <c:v>4</c:v>
                </c:pt>
                <c:pt idx="1">
                  <c:v>5</c:v>
                </c:pt>
                <c:pt idx="2">
                  <c:v>2</c:v>
                </c:pt>
                <c:pt idx="3">
                  <c:v>3</c:v>
                </c:pt>
                <c:pt idx="4">
                  <c:v>4</c:v>
                </c:pt>
                <c:pt idx="5">
                  <c:v>1</c:v>
                </c:pt>
                <c:pt idx="6">
                  <c:v>2</c:v>
                </c:pt>
                <c:pt idx="9">
                  <c:v>3</c:v>
                </c:pt>
                <c:pt idx="10">
                  <c:v>2</c:v>
                </c:pt>
                <c:pt idx="12">
                  <c:v>2</c:v>
                </c:pt>
                <c:pt idx="13">
                  <c:v>2</c:v>
                </c:pt>
                <c:pt idx="14">
                  <c:v>4</c:v>
                </c:pt>
              </c:numCache>
            </c:numRef>
          </c:val>
          <c:extLst>
            <c:ext xmlns:c16="http://schemas.microsoft.com/office/drawing/2014/chart" uri="{C3380CC4-5D6E-409C-BE32-E72D297353CC}">
              <c16:uniqueId val="{00000001-D0B3-40C8-B5D3-C19C10A84CB2}"/>
            </c:ext>
          </c:extLst>
        </c:ser>
        <c:ser>
          <c:idx val="2"/>
          <c:order val="2"/>
          <c:tx>
            <c:strRef>
              <c:f>'Darbibas-virzieni'!$D$2</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'Darbibas-virzieni'!$A$3:$A$19</c:f>
              <c:strCache>
                <c:ptCount val="17"/>
                <c:pt idx="0">
                  <c:v>interešu pārstāvība</c:v>
                </c:pt>
                <c:pt idx="1">
                  <c:v>pilsoniskā līdzdalība un demokrātija</c:v>
                </c:pt>
                <c:pt idx="2">
                  <c:v>cilvēktiesības, t.sk. bērnu tiesību aizsardzība*</c:v>
                </c:pt>
                <c:pt idx="3">
                  <c:v>dažādības veicināšana</c:v>
                </c:pt>
                <c:pt idx="4">
                  <c:v>izglītība</c:v>
                </c:pt>
                <c:pt idx="5">
                  <c:v>sociālā palīdzība</c:v>
                </c:pt>
                <c:pt idx="6">
                  <c:v>vardarbības mazināšana</c:v>
                </c:pt>
                <c:pt idx="7">
                  <c:v>bērnu tiesību aizsardzība*</c:v>
                </c:pt>
                <c:pt idx="8">
                  <c:v>vides aizsardzība**</c:v>
                </c:pt>
                <c:pt idx="9">
                  <c:v>jaunatne</c:v>
                </c:pt>
                <c:pt idx="10">
                  <c:v>kultūra</c:v>
                </c:pt>
                <c:pt idx="11">
                  <c:v>lauku attīstība**</c:v>
                </c:pt>
                <c:pt idx="12">
                  <c:v>migrācijas jautājumi</c:v>
                </c:pt>
                <c:pt idx="13">
                  <c:v>veicināta NVO savstarpējā sadarbība ES un pasaules līmenī</c:v>
                </c:pt>
                <c:pt idx="14">
                  <c:v>veicināta piederība Eiropas Savienībai</c:v>
                </c:pt>
                <c:pt idx="15">
                  <c:v>kritiskās domāšanas un pilsoniskās apziņas attīstība***</c:v>
                </c:pt>
                <c:pt idx="16">
                  <c:v>sabiedrības noturība pret dezinformāciju***</c:v>
                </c:pt>
              </c:strCache>
            </c:strRef>
          </c:cat>
          <c:val>
            <c:numRef>
              <c:f>'Darbibas-virzieni'!$D$3:$D$19</c:f>
              <c:numCache>
                <c:formatCode>General</c:formatCode>
                <c:ptCount val="17"/>
                <c:pt idx="0">
                  <c:v>4</c:v>
                </c:pt>
                <c:pt idx="1">
                  <c:v>4</c:v>
                </c:pt>
                <c:pt idx="3">
                  <c:v>4</c:v>
                </c:pt>
                <c:pt idx="4">
                  <c:v>5</c:v>
                </c:pt>
                <c:pt idx="5">
                  <c:v>1</c:v>
                </c:pt>
                <c:pt idx="9">
                  <c:v>2</c:v>
                </c:pt>
                <c:pt idx="10">
                  <c:v>3</c:v>
                </c:pt>
                <c:pt idx="12">
                  <c:v>2</c:v>
                </c:pt>
                <c:pt idx="13">
                  <c:v>4</c:v>
                </c:pt>
                <c:pt idx="14">
                  <c:v>5</c:v>
                </c:pt>
                <c:pt idx="15">
                  <c:v>4</c:v>
                </c:pt>
                <c:pt idx="16">
                  <c:v>1</c:v>
                </c:pt>
              </c:numCache>
            </c:numRef>
          </c:val>
          <c:extLst>
            <c:ext xmlns:c16="http://schemas.microsoft.com/office/drawing/2014/chart" uri="{C3380CC4-5D6E-409C-BE32-E72D297353CC}">
              <c16:uniqueId val="{00000002-D0B3-40C8-B5D3-C19C10A84CB2}"/>
            </c:ext>
          </c:extLst>
        </c:ser>
        <c:dLbls>
          <c:dLblPos val="outEnd"/>
          <c:showLegendKey val="0"/>
          <c:showVal val="1"/>
          <c:showCatName val="0"/>
          <c:showSerName val="0"/>
          <c:showPercent val="0"/>
          <c:showBubbleSize val="0"/>
        </c:dLbls>
        <c:gapWidth val="182"/>
        <c:axId val="631316680"/>
        <c:axId val="631317336"/>
      </c:barChart>
      <c:catAx>
        <c:axId val="631316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1317336"/>
        <c:crosses val="autoZero"/>
        <c:auto val="1"/>
        <c:lblAlgn val="ctr"/>
        <c:lblOffset val="100"/>
        <c:noMultiLvlLbl val="0"/>
      </c:catAx>
      <c:valAx>
        <c:axId val="631317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1316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'pieteikumi EUR'!$E$10</c:f>
              <c:strCache>
                <c:ptCount val="1"/>
                <c:pt idx="0">
                  <c:v>2021.gadā</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'pieteikumi EUR'!$D$11:$D$18</c:f>
              <c:strCache>
                <c:ptCount val="8"/>
                <c:pt idx="0">
                  <c:v>līdz 5000 euro</c:v>
                </c:pt>
                <c:pt idx="1">
                  <c:v>līdz 8000 euro</c:v>
                </c:pt>
                <c:pt idx="2">
                  <c:v>līdz 10 000 euro</c:v>
                </c:pt>
                <c:pt idx="3">
                  <c:v>līdz 15 000 euro</c:v>
                </c:pt>
                <c:pt idx="4">
                  <c:v>līdz 20 000 euro</c:v>
                </c:pt>
                <c:pt idx="5">
                  <c:v>līdz 25 000 euro</c:v>
                </c:pt>
                <c:pt idx="6">
                  <c:v>līdz 30 000 euro</c:v>
                </c:pt>
                <c:pt idx="7">
                  <c:v>vairāk</c:v>
                </c:pt>
              </c:strCache>
            </c:strRef>
          </c:cat>
          <c:val>
            <c:numRef>
              <c:f>'pieteikumi EUR'!$E$11:$E$18</c:f>
              <c:numCache>
                <c:formatCode>General</c:formatCode>
                <c:ptCount val="8"/>
                <c:pt idx="0">
                  <c:v>5</c:v>
                </c:pt>
                <c:pt idx="1">
                  <c:v>5</c:v>
                </c:pt>
                <c:pt idx="2">
                  <c:v>2</c:v>
                </c:pt>
                <c:pt idx="3">
                  <c:v>1</c:v>
                </c:pt>
                <c:pt idx="4">
                  <c:v>2</c:v>
                </c:pt>
                <c:pt idx="5">
                  <c:v>1</c:v>
                </c:pt>
                <c:pt idx="6">
                  <c:v>1</c:v>
                </c:pt>
                <c:pt idx="7">
                  <c:v>3</c:v>
                </c:pt>
              </c:numCache>
            </c:numRef>
          </c:val>
          <c:extLst>
            <c:ext xmlns:c16="http://schemas.microsoft.com/office/drawing/2014/chart" uri="{C3380CC4-5D6E-409C-BE32-E72D297353CC}">
              <c16:uniqueId val="{00000000-E934-403B-B9C0-668713BAD4EB}"/>
            </c:ext>
          </c:extLst>
        </c:ser>
        <c:ser>
          <c:idx val="1"/>
          <c:order val="1"/>
          <c:tx>
            <c:strRef>
              <c:f>'pieteikumi EUR'!$F$10</c:f>
              <c:strCache>
                <c:ptCount val="1"/>
                <c:pt idx="0">
                  <c:v>2022.gadā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'pieteikumi EUR'!$D$11:$D$18</c:f>
              <c:strCache>
                <c:ptCount val="8"/>
                <c:pt idx="0">
                  <c:v>līdz 5000 euro</c:v>
                </c:pt>
                <c:pt idx="1">
                  <c:v>līdz 8000 euro</c:v>
                </c:pt>
                <c:pt idx="2">
                  <c:v>līdz 10 000 euro</c:v>
                </c:pt>
                <c:pt idx="3">
                  <c:v>līdz 15 000 euro</c:v>
                </c:pt>
                <c:pt idx="4">
                  <c:v>līdz 20 000 euro</c:v>
                </c:pt>
                <c:pt idx="5">
                  <c:v>līdz 25 000 euro</c:v>
                </c:pt>
                <c:pt idx="6">
                  <c:v>līdz 30 000 euro</c:v>
                </c:pt>
                <c:pt idx="7">
                  <c:v>vairāk</c:v>
                </c:pt>
              </c:strCache>
            </c:strRef>
          </c:cat>
          <c:val>
            <c:numRef>
              <c:f>'pieteikumi EUR'!$F$11:$F$18</c:f>
              <c:numCache>
                <c:formatCode>General</c:formatCode>
                <c:ptCount val="8"/>
                <c:pt idx="0">
                  <c:v>3</c:v>
                </c:pt>
                <c:pt idx="1">
                  <c:v>3</c:v>
                </c:pt>
                <c:pt idx="2">
                  <c:v>7</c:v>
                </c:pt>
              </c:numCache>
            </c:numRef>
          </c:val>
          <c:extLst>
            <c:ext xmlns:c16="http://schemas.microsoft.com/office/drawing/2014/chart" uri="{C3380CC4-5D6E-409C-BE32-E72D297353CC}">
              <c16:uniqueId val="{00000001-E934-403B-B9C0-668713BAD4EB}"/>
            </c:ext>
          </c:extLst>
        </c:ser>
        <c:ser>
          <c:idx val="2"/>
          <c:order val="2"/>
          <c:tx>
            <c:strRef>
              <c:f>'pieteikumi EUR'!$G$10</c:f>
              <c:strCache>
                <c:ptCount val="1"/>
                <c:pt idx="0">
                  <c:v>2023.gadā</c:v>
                </c:pt>
              </c:strCache>
            </c:strRef>
          </c:tx>
          <c:spPr>
            <a:solidFill>
              <a:schemeClr val="accent3"/>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E934-403B-B9C0-668713BAD4EB}"/>
                </c:ext>
              </c:extLst>
            </c:dLbl>
            <c:dLbl>
              <c:idx val="5"/>
              <c:delete val="1"/>
              <c:extLst>
                <c:ext xmlns:c15="http://schemas.microsoft.com/office/drawing/2012/chart" uri="{CE6537A1-D6FC-4f65-9D91-7224C49458BB}"/>
                <c:ext xmlns:c16="http://schemas.microsoft.com/office/drawing/2014/chart" uri="{C3380CC4-5D6E-409C-BE32-E72D297353CC}">
                  <c16:uniqueId val="{00000004-E934-403B-B9C0-668713BAD4E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'pieteikumi EUR'!$D$11:$D$18</c:f>
              <c:strCache>
                <c:ptCount val="8"/>
                <c:pt idx="0">
                  <c:v>līdz 5000 euro</c:v>
                </c:pt>
                <c:pt idx="1">
                  <c:v>līdz 8000 euro</c:v>
                </c:pt>
                <c:pt idx="2">
                  <c:v>līdz 10 000 euro</c:v>
                </c:pt>
                <c:pt idx="3">
                  <c:v>līdz 15 000 euro</c:v>
                </c:pt>
                <c:pt idx="4">
                  <c:v>līdz 20 000 euro</c:v>
                </c:pt>
                <c:pt idx="5">
                  <c:v>līdz 25 000 euro</c:v>
                </c:pt>
                <c:pt idx="6">
                  <c:v>līdz 30 000 euro</c:v>
                </c:pt>
                <c:pt idx="7">
                  <c:v>vairāk</c:v>
                </c:pt>
              </c:strCache>
            </c:strRef>
          </c:cat>
          <c:val>
            <c:numRef>
              <c:f>'pieteikumi EUR'!$G$11:$G$18</c:f>
              <c:numCache>
                <c:formatCode>General</c:formatCode>
                <c:ptCount val="8"/>
                <c:pt idx="0">
                  <c:v>1</c:v>
                </c:pt>
                <c:pt idx="1">
                  <c:v>3</c:v>
                </c:pt>
                <c:pt idx="2">
                  <c:v>1</c:v>
                </c:pt>
                <c:pt idx="3">
                  <c:v>3</c:v>
                </c:pt>
                <c:pt idx="4">
                  <c:v>0</c:v>
                </c:pt>
                <c:pt idx="5">
                  <c:v>0</c:v>
                </c:pt>
                <c:pt idx="6">
                  <c:v>1</c:v>
                </c:pt>
              </c:numCache>
            </c:numRef>
          </c:val>
          <c:extLst>
            <c:ext xmlns:c16="http://schemas.microsoft.com/office/drawing/2014/chart" uri="{C3380CC4-5D6E-409C-BE32-E72D297353CC}">
              <c16:uniqueId val="{00000002-E934-403B-B9C0-668713BAD4EB}"/>
            </c:ext>
          </c:extLst>
        </c:ser>
        <c:dLbls>
          <c:dLblPos val="outEnd"/>
          <c:showLegendKey val="0"/>
          <c:showVal val="1"/>
          <c:showCatName val="0"/>
          <c:showSerName val="0"/>
          <c:showPercent val="0"/>
          <c:showBubbleSize val="0"/>
        </c:dLbls>
        <c:gapWidth val="219"/>
        <c:overlap val="-27"/>
        <c:axId val="634910368"/>
        <c:axId val="634911024"/>
      </c:barChart>
      <c:catAx>
        <c:axId val="63491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4911024"/>
        <c:crosses val="autoZero"/>
        <c:auto val="1"/>
        <c:lblAlgn val="ctr"/>
        <c:lblOffset val="100"/>
        <c:noMultiLvlLbl val="0"/>
      </c:catAx>
      <c:valAx>
        <c:axId val="63491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3491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'Vadosais finansetajs'!$I$1</c:f>
              <c:strCache>
                <c:ptCount val="1"/>
                <c:pt idx="0">
                  <c:v>2021.gads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'Vadosais finansetajs'!$H$2:$H$18</c:f>
              <c:strCache>
                <c:ptCount val="17"/>
                <c:pt idx="0">
                  <c:v>Eiropas Komisija</c:v>
                </c:pt>
                <c:pt idx="1">
                  <c:v>Eiropas Komisija, Izglītības, audiovizuālās jomas un kultūras izpildaģentūra</c:v>
                </c:pt>
                <c:pt idx="2">
                  <c:v>Eiropas Komisija, Eiropas Klimata, infrastruktūras un vides izpildaģentūra </c:v>
                </c:pt>
                <c:pt idx="3">
                  <c:v>Eiropas Veselības un digitālā izpildaģentūra</c:v>
                </c:pt>
                <c:pt idx="4">
                  <c:v>Patvēruma, migrācijas un integrācijas fonds</c:v>
                </c:pt>
                <c:pt idx="5">
                  <c:v>Eiropas Reģionālās attīstības fonds</c:v>
                </c:pt>
                <c:pt idx="6">
                  <c:v>Baltijas Jūras valstu padome</c:v>
                </c:pt>
                <c:pt idx="7">
                  <c:v>Eiropas Komisija, Migrācijas un iekšlietu ģenerāldirektorāts</c:v>
                </c:pt>
                <c:pt idx="8">
                  <c:v>Eiropas Parlaments</c:v>
                </c:pt>
                <c:pt idx="9">
                  <c:v>Eiropas Savienība</c:v>
                </c:pt>
                <c:pt idx="10">
                  <c:v>Nodibinājums Ana Bakardi Regoho (FABRE Fonds)</c:v>
                </c:pt>
                <c:pt idx="11">
                  <c:v>Polijas Iekšlietu un pārvaldības ministrijas Robežpolitikas un starptautisko fondu departaments</c:v>
                </c:pt>
                <c:pt idx="12">
                  <c:v>Ziemeļvalstu Ministru padome</c:v>
                </c:pt>
                <c:pt idx="13">
                  <c:v>ASV Vēstniecība Rīgā</c:v>
                </c:pt>
                <c:pt idx="14">
                  <c:v>British Council pārstāvniecība Latvijā</c:v>
                </c:pt>
                <c:pt idx="15">
                  <c:v>Vācijas Vēstniecība Rīgā (Federālais ārlietu birojs)</c:v>
                </c:pt>
                <c:pt idx="16">
                  <c:v>Interreg programmas Somijas Dienvidrietumu reģionālā padome</c:v>
                </c:pt>
              </c:strCache>
            </c:strRef>
          </c:cat>
          <c:val>
            <c:numRef>
              <c:f>'Vadosais finansetajs'!$I$2:$I$18</c:f>
              <c:numCache>
                <c:formatCode>General</c:formatCode>
                <c:ptCount val="17"/>
                <c:pt idx="0">
                  <c:v>6</c:v>
                </c:pt>
                <c:pt idx="1">
                  <c:v>3</c:v>
                </c:pt>
                <c:pt idx="2">
                  <c:v>2</c:v>
                </c:pt>
                <c:pt idx="5">
                  <c:v>2</c:v>
                </c:pt>
                <c:pt idx="6">
                  <c:v>1</c:v>
                </c:pt>
                <c:pt idx="7">
                  <c:v>1</c:v>
                </c:pt>
                <c:pt idx="8">
                  <c:v>1</c:v>
                </c:pt>
                <c:pt idx="9">
                  <c:v>1</c:v>
                </c:pt>
                <c:pt idx="10">
                  <c:v>1</c:v>
                </c:pt>
                <c:pt idx="11">
                  <c:v>1</c:v>
                </c:pt>
                <c:pt idx="12">
                  <c:v>1</c:v>
                </c:pt>
              </c:numCache>
            </c:numRef>
          </c:val>
          <c:extLst>
            <c:ext xmlns:c16="http://schemas.microsoft.com/office/drawing/2014/chart" uri="{C3380CC4-5D6E-409C-BE32-E72D297353CC}">
              <c16:uniqueId val="{00000000-3857-4463-B26A-704F4EED890D}"/>
            </c:ext>
          </c:extLst>
        </c:ser>
        <c:ser>
          <c:idx val="1"/>
          <c:order val="1"/>
          <c:tx>
            <c:strRef>
              <c:f>'Vadosais finansetajs'!$J$1</c:f>
              <c:strCache>
                <c:ptCount val="1"/>
                <c:pt idx="0">
                  <c:v>2022.gads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'Vadosais finansetajs'!$H$2:$H$18</c:f>
              <c:strCache>
                <c:ptCount val="17"/>
                <c:pt idx="0">
                  <c:v>Eiropas Komisija</c:v>
                </c:pt>
                <c:pt idx="1">
                  <c:v>Eiropas Komisija, Izglītības, audiovizuālās jomas un kultūras izpildaģentūra</c:v>
                </c:pt>
                <c:pt idx="2">
                  <c:v>Eiropas Komisija, Eiropas Klimata, infrastruktūras un vides izpildaģentūra </c:v>
                </c:pt>
                <c:pt idx="3">
                  <c:v>Eiropas Veselības un digitālā izpildaģentūra</c:v>
                </c:pt>
                <c:pt idx="4">
                  <c:v>Patvēruma, migrācijas un integrācijas fonds</c:v>
                </c:pt>
                <c:pt idx="5">
                  <c:v>Eiropas Reģionālās attīstības fonds</c:v>
                </c:pt>
                <c:pt idx="6">
                  <c:v>Baltijas Jūras valstu padome</c:v>
                </c:pt>
                <c:pt idx="7">
                  <c:v>Eiropas Komisija, Migrācijas un iekšlietu ģenerāldirektorāts</c:v>
                </c:pt>
                <c:pt idx="8">
                  <c:v>Eiropas Parlaments</c:v>
                </c:pt>
                <c:pt idx="9">
                  <c:v>Eiropas Savienība</c:v>
                </c:pt>
                <c:pt idx="10">
                  <c:v>Nodibinājums Ana Bakardi Regoho (FABRE Fonds)</c:v>
                </c:pt>
                <c:pt idx="11">
                  <c:v>Polijas Iekšlietu un pārvaldības ministrijas Robežpolitikas un starptautisko fondu departaments</c:v>
                </c:pt>
                <c:pt idx="12">
                  <c:v>Ziemeļvalstu Ministru padome</c:v>
                </c:pt>
                <c:pt idx="13">
                  <c:v>ASV Vēstniecība Rīgā</c:v>
                </c:pt>
                <c:pt idx="14">
                  <c:v>British Council pārstāvniecība Latvijā</c:v>
                </c:pt>
                <c:pt idx="15">
                  <c:v>Vācijas Vēstniecība Rīgā (Federālais ārlietu birojs)</c:v>
                </c:pt>
                <c:pt idx="16">
                  <c:v>Interreg programmas Somijas Dienvidrietumu reģionālā padome</c:v>
                </c:pt>
              </c:strCache>
            </c:strRef>
          </c:cat>
          <c:val>
            <c:numRef>
              <c:f>'Vadosais finansetajs'!$J$2:$J$18</c:f>
              <c:numCache>
                <c:formatCode>General</c:formatCode>
                <c:ptCount val="17"/>
                <c:pt idx="0">
                  <c:v>4</c:v>
                </c:pt>
                <c:pt idx="1">
                  <c:v>2</c:v>
                </c:pt>
                <c:pt idx="2">
                  <c:v>1</c:v>
                </c:pt>
                <c:pt idx="9">
                  <c:v>1</c:v>
                </c:pt>
                <c:pt idx="11">
                  <c:v>1</c:v>
                </c:pt>
                <c:pt idx="13">
                  <c:v>1</c:v>
                </c:pt>
                <c:pt idx="14">
                  <c:v>1</c:v>
                </c:pt>
                <c:pt idx="15">
                  <c:v>1</c:v>
                </c:pt>
              </c:numCache>
            </c:numRef>
          </c:val>
          <c:extLst>
            <c:ext xmlns:c16="http://schemas.microsoft.com/office/drawing/2014/chart" uri="{C3380CC4-5D6E-409C-BE32-E72D297353CC}">
              <c16:uniqueId val="{00000001-3857-4463-B26A-704F4EED890D}"/>
            </c:ext>
          </c:extLst>
        </c:ser>
        <c:ser>
          <c:idx val="2"/>
          <c:order val="2"/>
          <c:tx>
            <c:strRef>
              <c:f>'Vadosais finansetajs'!$K$1</c:f>
              <c:strCache>
                <c:ptCount val="1"/>
                <c:pt idx="0">
                  <c:v>2023.gads</c:v>
                </c:pt>
              </c:strCache>
            </c:strRef>
          </c:tx>
          <c:spPr>
            <a:solidFill>
              <a:schemeClr val="accent3"/>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57-4463-B26A-704F4EED890D}"/>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57-4463-B26A-704F4EED890D}"/>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57-4463-B26A-704F4EED890D}"/>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57-4463-B26A-704F4EED890D}"/>
                </c:ext>
              </c:extLst>
            </c:dLbl>
            <c:dLbl>
              <c:idx val="9"/>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57-4463-B26A-704F4EED890D}"/>
                </c:ext>
              </c:extLst>
            </c:dLbl>
            <c:dLbl>
              <c:idx val="1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57-4463-B26A-704F4EED890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'Vadosais finansetajs'!$H$2:$H$18</c:f>
              <c:strCache>
                <c:ptCount val="17"/>
                <c:pt idx="0">
                  <c:v>Eiropas Komisija</c:v>
                </c:pt>
                <c:pt idx="1">
                  <c:v>Eiropas Komisija, Izglītības, audiovizuālās jomas un kultūras izpildaģentūra</c:v>
                </c:pt>
                <c:pt idx="2">
                  <c:v>Eiropas Komisija, Eiropas Klimata, infrastruktūras un vides izpildaģentūra </c:v>
                </c:pt>
                <c:pt idx="3">
                  <c:v>Eiropas Veselības un digitālā izpildaģentūra</c:v>
                </c:pt>
                <c:pt idx="4">
                  <c:v>Patvēruma, migrācijas un integrācijas fonds</c:v>
                </c:pt>
                <c:pt idx="5">
                  <c:v>Eiropas Reģionālās attīstības fonds</c:v>
                </c:pt>
                <c:pt idx="6">
                  <c:v>Baltijas Jūras valstu padome</c:v>
                </c:pt>
                <c:pt idx="7">
                  <c:v>Eiropas Komisija, Migrācijas un iekšlietu ģenerāldirektorāts</c:v>
                </c:pt>
                <c:pt idx="8">
                  <c:v>Eiropas Parlaments</c:v>
                </c:pt>
                <c:pt idx="9">
                  <c:v>Eiropas Savienība</c:v>
                </c:pt>
                <c:pt idx="10">
                  <c:v>Nodibinājums Ana Bakardi Regoho (FABRE Fonds)</c:v>
                </c:pt>
                <c:pt idx="11">
                  <c:v>Polijas Iekšlietu un pārvaldības ministrijas Robežpolitikas un starptautisko fondu departaments</c:v>
                </c:pt>
                <c:pt idx="12">
                  <c:v>Ziemeļvalstu Ministru padome</c:v>
                </c:pt>
                <c:pt idx="13">
                  <c:v>ASV Vēstniecība Rīgā</c:v>
                </c:pt>
                <c:pt idx="14">
                  <c:v>British Council pārstāvniecība Latvijā</c:v>
                </c:pt>
                <c:pt idx="15">
                  <c:v>Vācijas Vēstniecība Rīgā (Federālais ārlietu birojs)</c:v>
                </c:pt>
                <c:pt idx="16">
                  <c:v>Interreg programmas Somijas Dienvidrietumu reģionālā padome</c:v>
                </c:pt>
              </c:strCache>
            </c:strRef>
          </c:cat>
          <c:val>
            <c:numRef>
              <c:f>'Vadosais finansetajs'!$K$2:$K$18</c:f>
              <c:numCache>
                <c:formatCode>General</c:formatCode>
                <c:ptCount val="17"/>
                <c:pt idx="0">
                  <c:v>3</c:v>
                </c:pt>
                <c:pt idx="2">
                  <c:v>1</c:v>
                </c:pt>
                <c:pt idx="3">
                  <c:v>1</c:v>
                </c:pt>
                <c:pt idx="4">
                  <c:v>1</c:v>
                </c:pt>
                <c:pt idx="9">
                  <c:v>1</c:v>
                </c:pt>
                <c:pt idx="16">
                  <c:v>2</c:v>
                </c:pt>
              </c:numCache>
            </c:numRef>
          </c:val>
          <c:extLst>
            <c:ext xmlns:c16="http://schemas.microsoft.com/office/drawing/2014/chart" uri="{C3380CC4-5D6E-409C-BE32-E72D297353CC}">
              <c16:uniqueId val="{00000002-3857-4463-B26A-704F4EED890D}"/>
            </c:ext>
          </c:extLst>
        </c:ser>
        <c:dLbls>
          <c:showLegendKey val="0"/>
          <c:showVal val="0"/>
          <c:showCatName val="0"/>
          <c:showSerName val="0"/>
          <c:showPercent val="0"/>
          <c:showBubbleSize val="0"/>
        </c:dLbls>
        <c:gapWidth val="219"/>
        <c:axId val="827122192"/>
        <c:axId val="827135640"/>
      </c:barChart>
      <c:catAx>
        <c:axId val="82712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827135640"/>
        <c:crosses val="autoZero"/>
        <c:auto val="1"/>
        <c:lblAlgn val="ctr"/>
        <c:lblOffset val="100"/>
        <c:noMultiLvlLbl val="0"/>
      </c:catAx>
      <c:valAx>
        <c:axId val="827135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82712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Parnteri!$F$1</c:f>
              <c:strCache>
                <c:ptCount val="1"/>
                <c:pt idx="0">
                  <c:v>2021.gadā</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Parnteri!$E$2:$E$12</c:f>
              <c:strCache>
                <c:ptCount val="11"/>
                <c:pt idx="0">
                  <c:v>0 partnervalstis</c:v>
                </c:pt>
                <c:pt idx="1">
                  <c:v>2 partnervalstis</c:v>
                </c:pt>
                <c:pt idx="2">
                  <c:v>3 partnervalstis</c:v>
                </c:pt>
                <c:pt idx="3">
                  <c:v>4 partnervalstis</c:v>
                </c:pt>
                <c:pt idx="4">
                  <c:v>5 partnervalstis</c:v>
                </c:pt>
                <c:pt idx="5">
                  <c:v>6 partnervalstis</c:v>
                </c:pt>
                <c:pt idx="6">
                  <c:v>7 partnervalstis</c:v>
                </c:pt>
                <c:pt idx="7">
                  <c:v>12 partnervalstis</c:v>
                </c:pt>
                <c:pt idx="8">
                  <c:v>15 partnervalstis</c:v>
                </c:pt>
                <c:pt idx="9">
                  <c:v>16 partnervalstis</c:v>
                </c:pt>
                <c:pt idx="10">
                  <c:v>19 partnervalstis</c:v>
                </c:pt>
              </c:strCache>
            </c:strRef>
          </c:cat>
          <c:val>
            <c:numRef>
              <c:f>Parnteri!$F$2:$F$12</c:f>
              <c:numCache>
                <c:formatCode>General</c:formatCode>
                <c:ptCount val="11"/>
                <c:pt idx="0">
                  <c:v>4</c:v>
                </c:pt>
                <c:pt idx="1">
                  <c:v>2</c:v>
                </c:pt>
                <c:pt idx="2">
                  <c:v>2</c:v>
                </c:pt>
                <c:pt idx="3">
                  <c:v>3</c:v>
                </c:pt>
                <c:pt idx="4">
                  <c:v>1</c:v>
                </c:pt>
                <c:pt idx="5">
                  <c:v>2</c:v>
                </c:pt>
                <c:pt idx="6">
                  <c:v>3</c:v>
                </c:pt>
                <c:pt idx="7">
                  <c:v>1</c:v>
                </c:pt>
                <c:pt idx="9">
                  <c:v>1</c:v>
                </c:pt>
              </c:numCache>
            </c:numRef>
          </c:val>
          <c:extLst>
            <c:ext xmlns:c16="http://schemas.microsoft.com/office/drawing/2014/chart" uri="{C3380CC4-5D6E-409C-BE32-E72D297353CC}">
              <c16:uniqueId val="{00000000-00B0-4D97-B210-F88DEFBDD524}"/>
            </c:ext>
          </c:extLst>
        </c:ser>
        <c:ser>
          <c:idx val="1"/>
          <c:order val="1"/>
          <c:tx>
            <c:strRef>
              <c:f>Parnteri!$G$1</c:f>
              <c:strCache>
                <c:ptCount val="1"/>
                <c:pt idx="0">
                  <c:v>2022.gadā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Parnteri!$E$2:$E$12</c:f>
              <c:strCache>
                <c:ptCount val="11"/>
                <c:pt idx="0">
                  <c:v>0 partnervalstis</c:v>
                </c:pt>
                <c:pt idx="1">
                  <c:v>2 partnervalstis</c:v>
                </c:pt>
                <c:pt idx="2">
                  <c:v>3 partnervalstis</c:v>
                </c:pt>
                <c:pt idx="3">
                  <c:v>4 partnervalstis</c:v>
                </c:pt>
                <c:pt idx="4">
                  <c:v>5 partnervalstis</c:v>
                </c:pt>
                <c:pt idx="5">
                  <c:v>6 partnervalstis</c:v>
                </c:pt>
                <c:pt idx="6">
                  <c:v>7 partnervalstis</c:v>
                </c:pt>
                <c:pt idx="7">
                  <c:v>12 partnervalstis</c:v>
                </c:pt>
                <c:pt idx="8">
                  <c:v>15 partnervalstis</c:v>
                </c:pt>
                <c:pt idx="9">
                  <c:v>16 partnervalstis</c:v>
                </c:pt>
                <c:pt idx="10">
                  <c:v>19 partnervalstis</c:v>
                </c:pt>
              </c:strCache>
            </c:strRef>
          </c:cat>
          <c:val>
            <c:numRef>
              <c:f>Parnteri!$G$2:$G$12</c:f>
              <c:numCache>
                <c:formatCode>General</c:formatCode>
                <c:ptCount val="11"/>
                <c:pt idx="0">
                  <c:v>6</c:v>
                </c:pt>
                <c:pt idx="2">
                  <c:v>2</c:v>
                </c:pt>
                <c:pt idx="5">
                  <c:v>1</c:v>
                </c:pt>
                <c:pt idx="7">
                  <c:v>1</c:v>
                </c:pt>
                <c:pt idx="9">
                  <c:v>1</c:v>
                </c:pt>
              </c:numCache>
            </c:numRef>
          </c:val>
          <c:extLst>
            <c:ext xmlns:c16="http://schemas.microsoft.com/office/drawing/2014/chart" uri="{C3380CC4-5D6E-409C-BE32-E72D297353CC}">
              <c16:uniqueId val="{00000001-00B0-4D97-B210-F88DEFBDD524}"/>
            </c:ext>
          </c:extLst>
        </c:ser>
        <c:ser>
          <c:idx val="2"/>
          <c:order val="2"/>
          <c:tx>
            <c:strRef>
              <c:f>Parnteri!$H$1</c:f>
              <c:strCache>
                <c:ptCount val="1"/>
                <c:pt idx="0">
                  <c:v>2023.gadā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Parnteri!$E$2:$E$12</c:f>
              <c:strCache>
                <c:ptCount val="11"/>
                <c:pt idx="0">
                  <c:v>0 partnervalstis</c:v>
                </c:pt>
                <c:pt idx="1">
                  <c:v>2 partnervalstis</c:v>
                </c:pt>
                <c:pt idx="2">
                  <c:v>3 partnervalstis</c:v>
                </c:pt>
                <c:pt idx="3">
                  <c:v>4 partnervalstis</c:v>
                </c:pt>
                <c:pt idx="4">
                  <c:v>5 partnervalstis</c:v>
                </c:pt>
                <c:pt idx="5">
                  <c:v>6 partnervalstis</c:v>
                </c:pt>
                <c:pt idx="6">
                  <c:v>7 partnervalstis</c:v>
                </c:pt>
                <c:pt idx="7">
                  <c:v>12 partnervalstis</c:v>
                </c:pt>
                <c:pt idx="8">
                  <c:v>15 partnervalstis</c:v>
                </c:pt>
                <c:pt idx="9">
                  <c:v>16 partnervalstis</c:v>
                </c:pt>
                <c:pt idx="10">
                  <c:v>19 partnervalstis</c:v>
                </c:pt>
              </c:strCache>
            </c:strRef>
          </c:cat>
          <c:val>
            <c:numRef>
              <c:f>Parnteri!$H$2:$H$12</c:f>
              <c:numCache>
                <c:formatCode>General</c:formatCode>
                <c:ptCount val="11"/>
                <c:pt idx="0">
                  <c:v>1</c:v>
                </c:pt>
                <c:pt idx="1">
                  <c:v>3</c:v>
                </c:pt>
                <c:pt idx="2">
                  <c:v>2</c:v>
                </c:pt>
                <c:pt idx="4">
                  <c:v>1</c:v>
                </c:pt>
                <c:pt idx="8">
                  <c:v>1</c:v>
                </c:pt>
                <c:pt idx="10">
                  <c:v>1</c:v>
                </c:pt>
              </c:numCache>
            </c:numRef>
          </c:val>
          <c:extLst>
            <c:ext xmlns:c16="http://schemas.microsoft.com/office/drawing/2014/chart" uri="{C3380CC4-5D6E-409C-BE32-E72D297353CC}">
              <c16:uniqueId val="{00000002-00B0-4D97-B210-F88DEFBDD524}"/>
            </c:ext>
          </c:extLst>
        </c:ser>
        <c:dLbls>
          <c:dLblPos val="outEnd"/>
          <c:showLegendKey val="0"/>
          <c:showVal val="1"/>
          <c:showCatName val="0"/>
          <c:showSerName val="0"/>
          <c:showPercent val="0"/>
          <c:showBubbleSize val="0"/>
        </c:dLbls>
        <c:gapWidth val="219"/>
        <c:overlap val="-27"/>
        <c:axId val="679514112"/>
        <c:axId val="679518048"/>
      </c:barChart>
      <c:catAx>
        <c:axId val="67951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79518048"/>
        <c:crosses val="autoZero"/>
        <c:auto val="1"/>
        <c:lblAlgn val="ctr"/>
        <c:lblOffset val="100"/>
        <c:noMultiLvlLbl val="0"/>
      </c:catAx>
      <c:valAx>
        <c:axId val="67951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67951411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'Izmaksu struktūra'!$D$82</c:f>
              <c:strCache>
                <c:ptCount val="1"/>
                <c:pt idx="0">
                  <c:v>2021.gadā</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'Izmaksu struktūra'!$C$83:$C$86</c:f>
              <c:strCache>
                <c:ptCount val="4"/>
                <c:pt idx="0">
                  <c:v>Personāla atalgojums</c:v>
                </c:pt>
                <c:pt idx="1">
                  <c:v>Ārpakalpojumi </c:v>
                </c:pt>
                <c:pt idx="2">
                  <c:v>Citas ar aktivitāšu ieviešanu saistītās izmaksas</c:v>
                </c:pt>
                <c:pt idx="3">
                  <c:v>Ceļa un uzturēšanās izdevumi</c:v>
                </c:pt>
              </c:strCache>
            </c:strRef>
          </c:cat>
          <c:val>
            <c:numRef>
              <c:f>'Izmaksu struktūra'!$D$83:$D$86</c:f>
              <c:numCache>
                <c:formatCode>0.00%</c:formatCode>
                <c:ptCount val="4"/>
                <c:pt idx="0">
                  <c:v>0.52034979479032539</c:v>
                </c:pt>
                <c:pt idx="1">
                  <c:v>0.37609217739025474</c:v>
                </c:pt>
                <c:pt idx="2">
                  <c:v>8.8529143355342121E-2</c:v>
                </c:pt>
                <c:pt idx="3">
                  <c:v>1.5028884464077767E-2</c:v>
                </c:pt>
              </c:numCache>
            </c:numRef>
          </c:val>
          <c:extLst>
            <c:ext xmlns:c16="http://schemas.microsoft.com/office/drawing/2014/chart" uri="{C3380CC4-5D6E-409C-BE32-E72D297353CC}">
              <c16:uniqueId val="{00000000-0A7B-4242-83DF-EE38B68DCD82}"/>
            </c:ext>
          </c:extLst>
        </c:ser>
        <c:ser>
          <c:idx val="1"/>
          <c:order val="1"/>
          <c:tx>
            <c:strRef>
              <c:f>'Izmaksu struktūra'!$E$82</c:f>
              <c:strCache>
                <c:ptCount val="1"/>
                <c:pt idx="0">
                  <c:v>2022.gadā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'Izmaksu struktūra'!$C$83:$C$86</c:f>
              <c:strCache>
                <c:ptCount val="4"/>
                <c:pt idx="0">
                  <c:v>Personāla atalgojums</c:v>
                </c:pt>
                <c:pt idx="1">
                  <c:v>Ārpakalpojumi </c:v>
                </c:pt>
                <c:pt idx="2">
                  <c:v>Citas ar aktivitāšu ieviešanu saistītās izmaksas</c:v>
                </c:pt>
                <c:pt idx="3">
                  <c:v>Ceļa un uzturēšanās izdevumi</c:v>
                </c:pt>
              </c:strCache>
            </c:strRef>
          </c:cat>
          <c:val>
            <c:numRef>
              <c:f>'Izmaksu struktūra'!$E$83:$E$86</c:f>
              <c:numCache>
                <c:formatCode>0.00%</c:formatCode>
                <c:ptCount val="4"/>
                <c:pt idx="0">
                  <c:v>0.66414382459608523</c:v>
                </c:pt>
                <c:pt idx="1">
                  <c:v>0.18857161339122142</c:v>
                </c:pt>
                <c:pt idx="2">
                  <c:v>0.14575941751914973</c:v>
                </c:pt>
                <c:pt idx="3">
                  <c:v>1.5251444935437089E-3</c:v>
                </c:pt>
              </c:numCache>
            </c:numRef>
          </c:val>
          <c:extLst>
            <c:ext xmlns:c16="http://schemas.microsoft.com/office/drawing/2014/chart" uri="{C3380CC4-5D6E-409C-BE32-E72D297353CC}">
              <c16:uniqueId val="{00000001-0A7B-4242-83DF-EE38B68DCD82}"/>
            </c:ext>
          </c:extLst>
        </c:ser>
        <c:ser>
          <c:idx val="2"/>
          <c:order val="2"/>
          <c:tx>
            <c:strRef>
              <c:f>'Izmaksu struktūra'!$F$82</c:f>
              <c:strCache>
                <c:ptCount val="1"/>
                <c:pt idx="0">
                  <c:v>2023.gadā</c:v>
                </c:pt>
              </c:strCache>
            </c:strRef>
          </c:tx>
          <c:spPr>
            <a:solidFill>
              <a:schemeClr val="accent3"/>
            </a:solidFill>
            <a:ln>
              <a:noFill/>
            </a:ln>
            <a:effectLst/>
          </c:spPr>
          <c:invertIfNegative val="0"/>
          <c:dLbls>
            <c:dLbl>
              <c:idx val="1"/>
              <c:layout>
                <c:manualLayout>
                  <c:x val="6.6867268472082918E-3"/>
                  <c:y val="6.45786244752986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7B-4242-83DF-EE38B68DCD8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'Izmaksu struktūra'!$C$83:$C$86</c:f>
              <c:strCache>
                <c:ptCount val="4"/>
                <c:pt idx="0">
                  <c:v>Personāla atalgojums</c:v>
                </c:pt>
                <c:pt idx="1">
                  <c:v>Ārpakalpojumi </c:v>
                </c:pt>
                <c:pt idx="2">
                  <c:v>Citas ar aktivitāšu ieviešanu saistītās izmaksas</c:v>
                </c:pt>
                <c:pt idx="3">
                  <c:v>Ceļa un uzturēšanās izdevumi</c:v>
                </c:pt>
              </c:strCache>
            </c:strRef>
          </c:cat>
          <c:val>
            <c:numRef>
              <c:f>'Izmaksu struktūra'!$F$83:$F$86</c:f>
              <c:numCache>
                <c:formatCode>0.00%</c:formatCode>
                <c:ptCount val="4"/>
                <c:pt idx="0">
                  <c:v>0.24418211771392251</c:v>
                </c:pt>
                <c:pt idx="1">
                  <c:v>0.20743015311640312</c:v>
                </c:pt>
                <c:pt idx="2">
                  <c:v>0.53717171745747272</c:v>
                </c:pt>
                <c:pt idx="3">
                  <c:v>1.1216011712201733E-2</c:v>
                </c:pt>
              </c:numCache>
            </c:numRef>
          </c:val>
          <c:extLst>
            <c:ext xmlns:c16="http://schemas.microsoft.com/office/drawing/2014/chart" uri="{C3380CC4-5D6E-409C-BE32-E72D297353CC}">
              <c16:uniqueId val="{00000002-0A7B-4242-83DF-EE38B68DCD82}"/>
            </c:ext>
          </c:extLst>
        </c:ser>
        <c:dLbls>
          <c:dLblPos val="outEnd"/>
          <c:showLegendKey val="0"/>
          <c:showVal val="1"/>
          <c:showCatName val="0"/>
          <c:showSerName val="0"/>
          <c:showPercent val="0"/>
          <c:showBubbleSize val="0"/>
        </c:dLbls>
        <c:gapWidth val="219"/>
        <c:overlap val="-27"/>
        <c:axId val="570870136"/>
        <c:axId val="570869152"/>
      </c:barChart>
      <c:catAx>
        <c:axId val="57087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70869152"/>
        <c:crosses val="autoZero"/>
        <c:auto val="1"/>
        <c:lblAlgn val="ctr"/>
        <c:lblOffset val="100"/>
        <c:noMultiLvlLbl val="0"/>
      </c:catAx>
      <c:valAx>
        <c:axId val="570869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570870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9768-D51D-4878-A273-6A3A284B19B0}">
  <ds:schemaRefs>
    <ds:schemaRef ds:uri="http://schemas.microsoft.com/sharepoint/v3/contenttype/forms"/>
  </ds:schemaRefs>
</ds:datastoreItem>
</file>

<file path=customXml/itemProps2.xml><?xml version="1.0" encoding="utf-8"?>
<ds:datastoreItem xmlns:ds="http://schemas.openxmlformats.org/officeDocument/2006/customXml" ds:itemID="{D0DBCC38-86D7-4F81-A64E-175C38BB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CD9D0-49DD-40B9-8A33-0FFC2EFBC37C}">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EA6D6530-F6B7-4EED-B3CC-072CE4A9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15</Pages>
  <Words>15647</Words>
  <Characters>8919</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24517</CharactersWithSpaces>
  <SharedDoc>false</SharedDoc>
  <HLinks>
    <vt:vector size="42" baseType="variant">
      <vt:variant>
        <vt:i4>7077920</vt:i4>
      </vt:variant>
      <vt:variant>
        <vt:i4>39</vt:i4>
      </vt:variant>
      <vt:variant>
        <vt:i4>0</vt:i4>
      </vt:variant>
      <vt:variant>
        <vt:i4>5</vt:i4>
      </vt:variant>
      <vt:variant>
        <vt:lpwstr>http://www.sif.gov.lv/</vt:lpwstr>
      </vt:variant>
      <vt:variant>
        <vt:lpwstr/>
      </vt:variant>
      <vt:variant>
        <vt:i4>1769527</vt:i4>
      </vt:variant>
      <vt:variant>
        <vt:i4>32</vt:i4>
      </vt:variant>
      <vt:variant>
        <vt:i4>0</vt:i4>
      </vt:variant>
      <vt:variant>
        <vt:i4>5</vt:i4>
      </vt:variant>
      <vt:variant>
        <vt:lpwstr/>
      </vt:variant>
      <vt:variant>
        <vt:lpwstr>_Toc128066886</vt:lpwstr>
      </vt:variant>
      <vt:variant>
        <vt:i4>1769527</vt:i4>
      </vt:variant>
      <vt:variant>
        <vt:i4>26</vt:i4>
      </vt:variant>
      <vt:variant>
        <vt:i4>0</vt:i4>
      </vt:variant>
      <vt:variant>
        <vt:i4>5</vt:i4>
      </vt:variant>
      <vt:variant>
        <vt:lpwstr/>
      </vt:variant>
      <vt:variant>
        <vt:lpwstr>_Toc128066885</vt:lpwstr>
      </vt:variant>
      <vt:variant>
        <vt:i4>1769527</vt:i4>
      </vt:variant>
      <vt:variant>
        <vt:i4>20</vt:i4>
      </vt:variant>
      <vt:variant>
        <vt:i4>0</vt:i4>
      </vt:variant>
      <vt:variant>
        <vt:i4>5</vt:i4>
      </vt:variant>
      <vt:variant>
        <vt:lpwstr/>
      </vt:variant>
      <vt:variant>
        <vt:lpwstr>_Toc128066884</vt:lpwstr>
      </vt:variant>
      <vt:variant>
        <vt:i4>1769527</vt:i4>
      </vt:variant>
      <vt:variant>
        <vt:i4>14</vt:i4>
      </vt:variant>
      <vt:variant>
        <vt:i4>0</vt:i4>
      </vt:variant>
      <vt:variant>
        <vt:i4>5</vt:i4>
      </vt:variant>
      <vt:variant>
        <vt:lpwstr/>
      </vt:variant>
      <vt:variant>
        <vt:lpwstr>_Toc128066883</vt:lpwstr>
      </vt:variant>
      <vt:variant>
        <vt:i4>1769527</vt:i4>
      </vt:variant>
      <vt:variant>
        <vt:i4>8</vt:i4>
      </vt:variant>
      <vt:variant>
        <vt:i4>0</vt:i4>
      </vt:variant>
      <vt:variant>
        <vt:i4>5</vt:i4>
      </vt:variant>
      <vt:variant>
        <vt:lpwstr/>
      </vt:variant>
      <vt:variant>
        <vt:lpwstr>_Toc128066882</vt:lpwstr>
      </vt:variant>
      <vt:variant>
        <vt:i4>1769527</vt:i4>
      </vt:variant>
      <vt:variant>
        <vt:i4>2</vt:i4>
      </vt:variant>
      <vt:variant>
        <vt:i4>0</vt:i4>
      </vt:variant>
      <vt:variant>
        <vt:i4>5</vt:i4>
      </vt:variant>
      <vt:variant>
        <vt:lpwstr/>
      </vt:variant>
      <vt:variant>
        <vt:lpwstr>_Toc128066881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806</cp:revision>
  <cp:lastPrinted>2020-02-06T04:32:00Z</cp:lastPrinted>
  <dcterms:created xsi:type="dcterms:W3CDTF">2022-03-31T14:33:00Z</dcterms:created>
  <dcterms:modified xsi:type="dcterms:W3CDTF">2024-03-27T09:26:00Z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3233200</vt:r8>
  </property>
  <property fmtid="{D5CDD505-2E9C-101B-9397-08002B2CF9AE}" pid="4" name="MediaServiceImageTags">
    <vt:lpwstr/>
  </property>
</Properties>
</file>