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96C0D6" w14:textId="77777777" w:rsidR="00DE2997" w:rsidRPr="007A76A0" w:rsidRDefault="00DE2997" w:rsidP="00DE2997">
      <w:pPr>
        <w:spacing w:after="120"/>
        <w:jc w:val="center"/>
        <w:rPr>
          <w:b/>
          <w:bCs/>
          <w:lang w:val="lv-LV"/>
        </w:rPr>
      </w:pPr>
      <w:r w:rsidRPr="000F6AE0">
        <w:rPr>
          <w:b/>
          <w:bCs/>
          <w:lang w:val="lv-LV"/>
        </w:rPr>
        <w:t xml:space="preserve">KONKURSA </w:t>
      </w:r>
      <w:smartTag w:uri="schemas-tilde-lv/tildestengine" w:element="currency2">
        <w:smartTagPr>
          <w:attr w:name="text" w:val="NOLIKUMS&#10;"/>
          <w:attr w:name="baseform" w:val="nolikums"/>
          <w:attr w:name="id" w:val="-1"/>
        </w:smartTagPr>
        <w:r w:rsidRPr="000F6AE0">
          <w:rPr>
            <w:b/>
            <w:bCs/>
            <w:lang w:val="lv-LV"/>
          </w:rPr>
          <w:t>NO</w:t>
        </w:r>
        <w:r w:rsidRPr="007A76A0">
          <w:rPr>
            <w:b/>
            <w:bCs/>
            <w:lang w:val="lv-LV"/>
          </w:rPr>
          <w:t>LIKUMS</w:t>
        </w:r>
      </w:smartTag>
    </w:p>
    <w:p w14:paraId="2870CB5A" w14:textId="08E33429" w:rsidR="00DE2997" w:rsidRPr="007A76A0" w:rsidRDefault="00DE2997" w:rsidP="00DE2997">
      <w:pPr>
        <w:spacing w:before="120"/>
        <w:jc w:val="center"/>
        <w:rPr>
          <w:b/>
          <w:bCs/>
          <w:sz w:val="26"/>
          <w:szCs w:val="26"/>
          <w:lang w:val="lv-LV"/>
        </w:rPr>
      </w:pPr>
      <w:r w:rsidRPr="007A76A0">
        <w:rPr>
          <w:b/>
          <w:bCs/>
          <w:sz w:val="26"/>
          <w:szCs w:val="26"/>
          <w:lang w:val="lv-LV"/>
        </w:rPr>
        <w:t>Latvijas valsts budžeta finansētās</w:t>
      </w:r>
    </w:p>
    <w:p w14:paraId="0A360E0C" w14:textId="77777777" w:rsidR="00DE2997" w:rsidRPr="007A76A0" w:rsidRDefault="00DE2997" w:rsidP="00DE2997">
      <w:pPr>
        <w:spacing w:before="120"/>
        <w:jc w:val="center"/>
        <w:rPr>
          <w:b/>
          <w:bCs/>
          <w:sz w:val="26"/>
          <w:szCs w:val="26"/>
          <w:lang w:val="lv-LV"/>
        </w:rPr>
      </w:pPr>
      <w:r w:rsidRPr="007A76A0">
        <w:rPr>
          <w:b/>
          <w:bCs/>
          <w:sz w:val="26"/>
          <w:szCs w:val="26"/>
          <w:lang w:val="lv-LV"/>
        </w:rPr>
        <w:t xml:space="preserve"> programmas „NVO fonds”</w:t>
      </w:r>
    </w:p>
    <w:p w14:paraId="56C5875F" w14:textId="77777777" w:rsidR="00DE2997" w:rsidRPr="007A76A0" w:rsidRDefault="00DE2997" w:rsidP="00DE2997">
      <w:pPr>
        <w:spacing w:before="120"/>
        <w:jc w:val="center"/>
        <w:rPr>
          <w:b/>
          <w:bCs/>
          <w:sz w:val="26"/>
          <w:szCs w:val="26"/>
          <w:lang w:val="lv-LV"/>
        </w:rPr>
      </w:pPr>
      <w:r w:rsidRPr="007A76A0">
        <w:rPr>
          <w:b/>
          <w:bCs/>
          <w:sz w:val="26"/>
          <w:szCs w:val="26"/>
          <w:lang w:val="lv-LV"/>
        </w:rPr>
        <w:t>projektu vērtēšanas ekspertu atlasei</w:t>
      </w:r>
    </w:p>
    <w:p w14:paraId="72E73D5F" w14:textId="77777777" w:rsidR="00DE2997" w:rsidRPr="007A76A0" w:rsidRDefault="00DE2997" w:rsidP="00DE2997">
      <w:pPr>
        <w:jc w:val="center"/>
        <w:rPr>
          <w:lang w:val="lv-LV"/>
        </w:rPr>
      </w:pPr>
    </w:p>
    <w:p w14:paraId="2C2A5B00" w14:textId="77777777" w:rsidR="00DE2997" w:rsidRPr="007A76A0" w:rsidRDefault="00DE2997" w:rsidP="00DE2997">
      <w:pPr>
        <w:jc w:val="center"/>
        <w:rPr>
          <w:lang w:val="lv-LV"/>
        </w:rPr>
      </w:pPr>
    </w:p>
    <w:p w14:paraId="6FF1E1A5" w14:textId="77777777" w:rsidR="00DE2997" w:rsidRPr="007A76A0" w:rsidRDefault="00DE2997" w:rsidP="00DE2997">
      <w:pPr>
        <w:jc w:val="center"/>
        <w:rPr>
          <w:b/>
          <w:lang w:val="lv-LV"/>
        </w:rPr>
      </w:pPr>
      <w:r w:rsidRPr="007A76A0">
        <w:rPr>
          <w:b/>
          <w:lang w:val="lv-LV"/>
        </w:rPr>
        <w:t>I Vispārīgie jautājumi</w:t>
      </w:r>
    </w:p>
    <w:p w14:paraId="2D6A5E32" w14:textId="77777777" w:rsidR="00DE2997" w:rsidRPr="007A76A0" w:rsidRDefault="00DE2997" w:rsidP="00DE2997">
      <w:pPr>
        <w:spacing w:before="120"/>
        <w:rPr>
          <w:bCs/>
          <w:lang w:val="lv-LV"/>
        </w:rPr>
      </w:pPr>
    </w:p>
    <w:p w14:paraId="64AC6354" w14:textId="77777777" w:rsidR="00DE2997" w:rsidRPr="007A76A0" w:rsidRDefault="00DE2997" w:rsidP="00DE2997">
      <w:pPr>
        <w:numPr>
          <w:ilvl w:val="0"/>
          <w:numId w:val="1"/>
        </w:numPr>
        <w:jc w:val="both"/>
        <w:rPr>
          <w:lang w:val="lv-LV"/>
        </w:rPr>
      </w:pPr>
      <w:r w:rsidRPr="007A76A0">
        <w:rPr>
          <w:lang w:val="lv-LV"/>
        </w:rPr>
        <w:t>Konkursa mērķis ir veikt projektu vērtēšanas ekspertu atlasi projektu iesniegumu izvērtēšanai Sabiedrības integrācijas fonda (turpmāk - SIF) administrētās v</w:t>
      </w:r>
      <w:r w:rsidRPr="007A76A0">
        <w:rPr>
          <w:bCs/>
          <w:lang w:val="lv-LV"/>
        </w:rPr>
        <w:t>alsts budžeta finansētās programmas</w:t>
      </w:r>
      <w:r w:rsidRPr="007A76A0">
        <w:rPr>
          <w:lang w:val="lv-LV"/>
        </w:rPr>
        <w:t xml:space="preserve"> </w:t>
      </w:r>
      <w:r w:rsidRPr="007A76A0">
        <w:rPr>
          <w:bCs/>
          <w:lang w:val="lv-LV"/>
        </w:rPr>
        <w:t>„NVO fonds”</w:t>
      </w:r>
      <w:r w:rsidRPr="007A76A0">
        <w:rPr>
          <w:lang w:val="lv-LV"/>
        </w:rPr>
        <w:t xml:space="preserve"> (turpmāk - programma) ietvaros. </w:t>
      </w:r>
    </w:p>
    <w:p w14:paraId="446B6C13" w14:textId="77777777" w:rsidR="00DE2997" w:rsidRPr="007A76A0" w:rsidRDefault="00DE2997" w:rsidP="00DE2997">
      <w:pPr>
        <w:ind w:left="720"/>
        <w:jc w:val="both"/>
        <w:rPr>
          <w:lang w:val="lv-LV"/>
        </w:rPr>
      </w:pPr>
    </w:p>
    <w:p w14:paraId="681DF795" w14:textId="08C7C63C" w:rsidR="00DE2997" w:rsidRPr="007A76A0" w:rsidRDefault="00DE2997" w:rsidP="00DE2997">
      <w:pPr>
        <w:numPr>
          <w:ilvl w:val="0"/>
          <w:numId w:val="1"/>
        </w:numPr>
        <w:jc w:val="both"/>
        <w:rPr>
          <w:lang w:val="lv-LV"/>
        </w:rPr>
      </w:pPr>
      <w:r w:rsidRPr="007A76A0">
        <w:rPr>
          <w:b/>
          <w:u w:val="single"/>
          <w:lang w:val="lv-LV" w:eastAsia="lv-LV"/>
        </w:rPr>
        <w:t xml:space="preserve">Programmas </w:t>
      </w:r>
      <w:r w:rsidR="00F24803" w:rsidRPr="007A76A0">
        <w:rPr>
          <w:b/>
          <w:u w:val="single"/>
          <w:lang w:val="lv-LV" w:eastAsia="lv-LV"/>
        </w:rPr>
        <w:t xml:space="preserve">vispārīgais </w:t>
      </w:r>
      <w:r w:rsidRPr="007A76A0">
        <w:rPr>
          <w:b/>
          <w:u w:val="single"/>
          <w:lang w:val="lv-LV" w:eastAsia="lv-LV"/>
        </w:rPr>
        <w:t>mērķis</w:t>
      </w:r>
      <w:r w:rsidRPr="007A76A0">
        <w:rPr>
          <w:lang w:val="lv-LV" w:eastAsia="lv-LV"/>
        </w:rPr>
        <w:t xml:space="preserve"> </w:t>
      </w:r>
      <w:r w:rsidRPr="007A76A0">
        <w:rPr>
          <w:lang w:val="lv-LV"/>
        </w:rPr>
        <w:t xml:space="preserve">ir </w:t>
      </w:r>
      <w:r w:rsidR="00F24803" w:rsidRPr="007A76A0">
        <w:rPr>
          <w:lang w:val="lv-LV" w:eastAsia="lv-LV"/>
        </w:rPr>
        <w:t>stiprināt pilsoniskās sabiedrības ilgtspējīgu attīstību un demokrātiju Latvijā</w:t>
      </w:r>
      <w:r w:rsidRPr="007A76A0">
        <w:rPr>
          <w:lang w:val="lv-LV"/>
        </w:rPr>
        <w:t>.</w:t>
      </w:r>
      <w:r w:rsidR="00F24803" w:rsidRPr="007A76A0">
        <w:rPr>
          <w:lang w:val="lv-LV"/>
        </w:rPr>
        <w:t xml:space="preserve"> </w:t>
      </w:r>
      <w:r w:rsidR="00F24803" w:rsidRPr="007A76A0">
        <w:rPr>
          <w:lang w:val="lv-LV" w:eastAsia="lv-LV"/>
        </w:rPr>
        <w:t xml:space="preserve">Programmas </w:t>
      </w:r>
      <w:proofErr w:type="spellStart"/>
      <w:r w:rsidR="00F24803" w:rsidRPr="007A76A0">
        <w:rPr>
          <w:lang w:val="lv-LV" w:eastAsia="lv-LV"/>
        </w:rPr>
        <w:t>virsmērķis</w:t>
      </w:r>
      <w:proofErr w:type="spellEnd"/>
      <w:r w:rsidR="00F24803" w:rsidRPr="007A76A0">
        <w:rPr>
          <w:lang w:val="lv-LV" w:eastAsia="lv-LV"/>
        </w:rPr>
        <w:t xml:space="preserve"> ir </w:t>
      </w:r>
      <w:r w:rsidR="00F24803" w:rsidRPr="007A76A0">
        <w:rPr>
          <w:lang w:val="lv-LV"/>
        </w:rPr>
        <w:t xml:space="preserve">paaugstināt </w:t>
      </w:r>
      <w:r w:rsidR="00014BC5">
        <w:rPr>
          <w:lang w:val="lv-LV"/>
        </w:rPr>
        <w:t xml:space="preserve">pilsonisko </w:t>
      </w:r>
      <w:proofErr w:type="spellStart"/>
      <w:r w:rsidR="00014BC5">
        <w:rPr>
          <w:lang w:val="lv-LV"/>
        </w:rPr>
        <w:t>līdziesaisti</w:t>
      </w:r>
      <w:proofErr w:type="spellEnd"/>
      <w:r w:rsidR="00014BC5">
        <w:rPr>
          <w:lang w:val="lv-LV"/>
        </w:rPr>
        <w:t xml:space="preserve">, </w:t>
      </w:r>
      <w:r w:rsidR="00F24803" w:rsidRPr="007A76A0">
        <w:rPr>
          <w:lang w:val="lv-LV"/>
        </w:rPr>
        <w:t xml:space="preserve">iedzīvotāju savstarpējo uzticēšanos un sadarbību starp dažādām sabiedrības grupām, uzticēšanos valstij un ticību spējai ietekmēt lēmumus, </w:t>
      </w:r>
      <w:r w:rsidR="00F24803" w:rsidRPr="007A76A0">
        <w:rPr>
          <w:lang w:val="lv-LV" w:eastAsia="lv-LV"/>
        </w:rPr>
        <w:t>veicināt un paaugstināt</w:t>
      </w:r>
      <w:r w:rsidR="00F24803" w:rsidRPr="007A76A0">
        <w:rPr>
          <w:lang w:val="lv-LV"/>
        </w:rPr>
        <w:t xml:space="preserve"> iedzīvotāju piederības sajūtu Latvijai.</w:t>
      </w:r>
    </w:p>
    <w:p w14:paraId="60AFF16F" w14:textId="77777777" w:rsidR="00DE2997" w:rsidRPr="007A76A0" w:rsidRDefault="00DE2997" w:rsidP="00DE2997">
      <w:pPr>
        <w:pStyle w:val="Sarakstarindkopa"/>
        <w:rPr>
          <w:lang w:val="lv-LV"/>
        </w:rPr>
      </w:pPr>
    </w:p>
    <w:p w14:paraId="58CE1527" w14:textId="77777777" w:rsidR="00DE2997" w:rsidRPr="007A76A0" w:rsidRDefault="00DE2997" w:rsidP="00DE2997">
      <w:pPr>
        <w:numPr>
          <w:ilvl w:val="0"/>
          <w:numId w:val="1"/>
        </w:numPr>
        <w:jc w:val="both"/>
        <w:rPr>
          <w:lang w:val="lv-LV"/>
        </w:rPr>
      </w:pPr>
      <w:r w:rsidRPr="007A76A0">
        <w:rPr>
          <w:lang w:val="lv-LV"/>
        </w:rPr>
        <w:t xml:space="preserve">Projektu vērtēšanas ekspertu uzdevums ir SIF noteiktajā termiņā veikt projektu iesniegumu izvērtēšanu atbilstoši konkursa nolikumā noteiktajiem iesniegumu kvalitātes </w:t>
      </w:r>
      <w:r w:rsidR="00E87CE3" w:rsidRPr="007A76A0">
        <w:rPr>
          <w:lang w:val="lv-LV"/>
        </w:rPr>
        <w:t xml:space="preserve">un specifiskajiem </w:t>
      </w:r>
      <w:r w:rsidRPr="007A76A0">
        <w:rPr>
          <w:lang w:val="lv-LV"/>
        </w:rPr>
        <w:t>vērtēšanas kritērijiem, saskaņā ar vērtēšanas metodiskajiem norādījumiem.</w:t>
      </w:r>
    </w:p>
    <w:p w14:paraId="750E4D3C" w14:textId="77777777" w:rsidR="00DE2997" w:rsidRPr="007A76A0" w:rsidRDefault="00DE2997" w:rsidP="00DE2997">
      <w:pPr>
        <w:jc w:val="both"/>
        <w:rPr>
          <w:lang w:val="lv-LV"/>
        </w:rPr>
      </w:pPr>
    </w:p>
    <w:p w14:paraId="40B5EF5B" w14:textId="77777777" w:rsidR="00DE2997" w:rsidRPr="007A76A0" w:rsidRDefault="00DE2997" w:rsidP="00DE2997">
      <w:pPr>
        <w:jc w:val="center"/>
        <w:rPr>
          <w:b/>
          <w:lang w:val="lv-LV"/>
        </w:rPr>
      </w:pPr>
      <w:r w:rsidRPr="007A76A0">
        <w:rPr>
          <w:b/>
          <w:lang w:val="lv-LV"/>
        </w:rPr>
        <w:t>II Konkursa norise</w:t>
      </w:r>
    </w:p>
    <w:p w14:paraId="1EAC59F1" w14:textId="77777777" w:rsidR="00DE2997" w:rsidRPr="007A76A0" w:rsidRDefault="00DE2997" w:rsidP="00DE2997">
      <w:pPr>
        <w:jc w:val="center"/>
        <w:rPr>
          <w:b/>
          <w:lang w:val="lv-LV"/>
        </w:rPr>
      </w:pPr>
    </w:p>
    <w:p w14:paraId="55032AE5" w14:textId="77777777" w:rsidR="00DE2997" w:rsidRPr="007A76A0" w:rsidRDefault="00DE2997" w:rsidP="00DE2997">
      <w:pPr>
        <w:numPr>
          <w:ilvl w:val="0"/>
          <w:numId w:val="3"/>
        </w:numPr>
        <w:tabs>
          <w:tab w:val="clear" w:pos="1080"/>
          <w:tab w:val="num" w:pos="720"/>
        </w:tabs>
        <w:ind w:left="720"/>
        <w:jc w:val="both"/>
        <w:rPr>
          <w:lang w:val="lv-LV"/>
        </w:rPr>
      </w:pPr>
      <w:r w:rsidRPr="007A76A0">
        <w:rPr>
          <w:lang w:val="lv-LV"/>
        </w:rPr>
        <w:t xml:space="preserve">SIF sekretariāts izsludina atklātu konkursu uz </w:t>
      </w:r>
      <w:r w:rsidRPr="007A76A0">
        <w:rPr>
          <w:bCs/>
          <w:lang w:val="lv-LV"/>
        </w:rPr>
        <w:t>vakantajām programmas</w:t>
      </w:r>
      <w:r w:rsidRPr="007A76A0">
        <w:rPr>
          <w:lang w:val="lv-LV"/>
        </w:rPr>
        <w:t xml:space="preserve"> </w:t>
      </w:r>
      <w:r w:rsidRPr="007A76A0">
        <w:rPr>
          <w:bCs/>
          <w:lang w:val="lv-LV"/>
        </w:rPr>
        <w:t>projektu vērtēšanas ekspertu vietām. Konkursu izsludina</w:t>
      </w:r>
      <w:r w:rsidRPr="007A76A0">
        <w:rPr>
          <w:lang w:val="lv-LV"/>
        </w:rPr>
        <w:t xml:space="preserve"> SIF interneta vietnē (</w:t>
      </w:r>
      <w:hyperlink r:id="rId8" w:history="1">
        <w:r w:rsidRPr="007A76A0">
          <w:rPr>
            <w:rStyle w:val="Hipersaite"/>
            <w:lang w:val="lv-LV"/>
          </w:rPr>
          <w:t>www.sif.gov.lv</w:t>
        </w:r>
      </w:hyperlink>
      <w:r w:rsidRPr="007A76A0">
        <w:rPr>
          <w:lang w:val="lv-LV"/>
        </w:rPr>
        <w:t>).</w:t>
      </w:r>
    </w:p>
    <w:p w14:paraId="759183CE" w14:textId="77777777" w:rsidR="00DE2997" w:rsidRPr="007A76A0" w:rsidRDefault="00DE2997" w:rsidP="00DE2997">
      <w:pPr>
        <w:jc w:val="both"/>
        <w:rPr>
          <w:lang w:val="lv-LV"/>
        </w:rPr>
      </w:pPr>
    </w:p>
    <w:p w14:paraId="6A7A7643" w14:textId="04798736" w:rsidR="00DE2997" w:rsidRPr="007A76A0" w:rsidRDefault="00DE2997" w:rsidP="00DE2997">
      <w:pPr>
        <w:numPr>
          <w:ilvl w:val="0"/>
          <w:numId w:val="3"/>
        </w:numPr>
        <w:tabs>
          <w:tab w:val="clear" w:pos="1080"/>
          <w:tab w:val="num" w:pos="720"/>
        </w:tabs>
        <w:ind w:left="720"/>
        <w:jc w:val="both"/>
        <w:rPr>
          <w:bCs/>
          <w:lang w:val="lv-LV"/>
        </w:rPr>
      </w:pPr>
      <w:r w:rsidRPr="007A76A0">
        <w:rPr>
          <w:lang w:val="lv-LV"/>
        </w:rPr>
        <w:t xml:space="preserve">Pretendenti iesniedz pieteikumus par piedalīšanos konkursā (CV un motivācijas vēstuli) SIF, Aspazijas bulvārī 24, Rīgā, LV-1050, vai elektroniski, nosūtot uz e-pasta adresi: </w:t>
      </w:r>
      <w:hyperlink r:id="rId9" w:history="1">
        <w:r w:rsidRPr="007A76A0">
          <w:rPr>
            <w:rStyle w:val="Hipersaite"/>
            <w:lang w:val="lv-LV"/>
          </w:rPr>
          <w:t>info@sif.gov.lv</w:t>
        </w:r>
      </w:hyperlink>
      <w:r w:rsidRPr="007A76A0">
        <w:rPr>
          <w:lang w:val="lv-LV"/>
        </w:rPr>
        <w:t xml:space="preserve"> </w:t>
      </w:r>
      <w:r w:rsidR="00E87CE3" w:rsidRPr="007A76A0">
        <w:rPr>
          <w:lang w:val="lv-LV"/>
        </w:rPr>
        <w:t xml:space="preserve">līdz </w:t>
      </w:r>
      <w:r w:rsidR="0052754D">
        <w:rPr>
          <w:lang w:val="lv-LV"/>
        </w:rPr>
        <w:t>2020.gada 23</w:t>
      </w:r>
      <w:bookmarkStart w:id="0" w:name="_GoBack"/>
      <w:bookmarkEnd w:id="0"/>
      <w:r w:rsidR="00E87CE3" w:rsidRPr="007A76A0">
        <w:rPr>
          <w:lang w:val="lv-LV"/>
        </w:rPr>
        <w:t>.janvāra</w:t>
      </w:r>
      <w:r w:rsidRPr="007A76A0">
        <w:rPr>
          <w:lang w:val="lv-LV"/>
        </w:rPr>
        <w:t xml:space="preserve"> plkst. 12:00.</w:t>
      </w:r>
    </w:p>
    <w:p w14:paraId="7717CF10" w14:textId="77777777" w:rsidR="00DE2997" w:rsidRPr="007A76A0" w:rsidRDefault="00DE2997" w:rsidP="00DE2997">
      <w:pPr>
        <w:tabs>
          <w:tab w:val="num" w:pos="720"/>
        </w:tabs>
        <w:ind w:left="720"/>
        <w:jc w:val="both"/>
        <w:rPr>
          <w:lang w:val="lv-LV"/>
        </w:rPr>
      </w:pPr>
    </w:p>
    <w:p w14:paraId="676F9A23" w14:textId="77777777" w:rsidR="00DE2997" w:rsidRPr="007A76A0" w:rsidRDefault="00DE2997" w:rsidP="00DE2997">
      <w:pPr>
        <w:numPr>
          <w:ilvl w:val="0"/>
          <w:numId w:val="3"/>
        </w:numPr>
        <w:tabs>
          <w:tab w:val="clear" w:pos="1080"/>
          <w:tab w:val="num" w:pos="720"/>
        </w:tabs>
        <w:ind w:left="720"/>
        <w:jc w:val="both"/>
        <w:rPr>
          <w:lang w:val="lv-LV"/>
        </w:rPr>
      </w:pPr>
      <w:r w:rsidRPr="007A76A0">
        <w:rPr>
          <w:lang w:val="lv-LV"/>
        </w:rPr>
        <w:t>SIF sekretariāts izvērtē pretendentus atbilstoši Konkursa nolikumā noteiktajiem ekspertu kvalifikācijas, pārbaudes testa vērtēšanas un specifiskajiem kritērijiem.</w:t>
      </w:r>
    </w:p>
    <w:p w14:paraId="3F791E56" w14:textId="77777777" w:rsidR="00DE2997" w:rsidRPr="007A76A0" w:rsidRDefault="00DE2997" w:rsidP="00DE2997">
      <w:pPr>
        <w:pStyle w:val="ListParagraph1"/>
        <w:rPr>
          <w:bCs/>
          <w:lang w:val="lv-LV"/>
        </w:rPr>
      </w:pPr>
    </w:p>
    <w:p w14:paraId="248D991E" w14:textId="77777777" w:rsidR="00DE2997" w:rsidRPr="007A76A0" w:rsidRDefault="00DE2997" w:rsidP="00DE2997">
      <w:pPr>
        <w:jc w:val="center"/>
        <w:rPr>
          <w:b/>
          <w:lang w:val="lv-LV"/>
        </w:rPr>
      </w:pPr>
      <w:r w:rsidRPr="007A76A0">
        <w:rPr>
          <w:b/>
          <w:lang w:val="lv-LV"/>
        </w:rPr>
        <w:t>III Pretendentu vērtēšana</w:t>
      </w:r>
    </w:p>
    <w:p w14:paraId="6737DF80" w14:textId="77777777" w:rsidR="00DE2997" w:rsidRPr="007A76A0" w:rsidRDefault="00DE2997" w:rsidP="00DE2997">
      <w:pPr>
        <w:jc w:val="center"/>
        <w:rPr>
          <w:b/>
          <w:lang w:val="lv-LV"/>
        </w:rPr>
      </w:pPr>
    </w:p>
    <w:p w14:paraId="658615E7" w14:textId="77777777" w:rsidR="00DE2997" w:rsidRPr="007A76A0" w:rsidRDefault="00DE2997" w:rsidP="00DE2997">
      <w:pPr>
        <w:ind w:left="720" w:hanging="294"/>
        <w:jc w:val="both"/>
        <w:rPr>
          <w:lang w:val="lv-LV"/>
        </w:rPr>
      </w:pPr>
      <w:r w:rsidRPr="007A76A0">
        <w:rPr>
          <w:bCs/>
          <w:lang w:val="lv-LV"/>
        </w:rPr>
        <w:t xml:space="preserve">3.1. Pretendentu atbilstību kvalifikācijas kritērijiem pārbauda divi SIF darbinieki neatkarīgi viens no otra, pamatojoties uz pretendentu iesniegtajiem </w:t>
      </w:r>
      <w:smartTag w:uri="schemas-tilde-lv/tildestengine" w:element="currency2">
        <w:smartTagPr>
          <w:attr w:name="text" w:val="CV"/>
          <w:attr w:name="baseform" w:val="CV"/>
          <w:attr w:name="id" w:val="-1"/>
        </w:smartTagPr>
        <w:r w:rsidRPr="007A76A0">
          <w:rPr>
            <w:bCs/>
            <w:lang w:val="lv-LV"/>
          </w:rPr>
          <w:t>CV</w:t>
        </w:r>
      </w:smartTag>
      <w:r w:rsidRPr="007A76A0">
        <w:rPr>
          <w:bCs/>
          <w:lang w:val="lv-LV"/>
        </w:rPr>
        <w:t xml:space="preserve"> un motivācijas vēstulēm. </w:t>
      </w:r>
    </w:p>
    <w:p w14:paraId="6403280A" w14:textId="77777777" w:rsidR="00DE2997" w:rsidRPr="007A76A0" w:rsidRDefault="00DE2997" w:rsidP="00DE2997">
      <w:pPr>
        <w:jc w:val="both"/>
        <w:rPr>
          <w:lang w:val="lv-LV"/>
        </w:rPr>
      </w:pPr>
    </w:p>
    <w:p w14:paraId="682401C4" w14:textId="77777777" w:rsidR="00DE2997" w:rsidRPr="007A76A0" w:rsidRDefault="00DE2997" w:rsidP="00DE2997">
      <w:pPr>
        <w:ind w:left="720" w:hanging="294"/>
        <w:jc w:val="both"/>
        <w:rPr>
          <w:lang w:val="lv-LV"/>
        </w:rPr>
      </w:pPr>
      <w:r w:rsidRPr="007A76A0">
        <w:rPr>
          <w:lang w:val="lv-LV"/>
        </w:rPr>
        <w:t xml:space="preserve">3.2. Pretendentus vērtē atbilstoši šādiem kritērijiem: </w:t>
      </w:r>
    </w:p>
    <w:p w14:paraId="486498E4" w14:textId="77777777" w:rsidR="00DE2997" w:rsidRPr="007A76A0" w:rsidRDefault="00DE2997" w:rsidP="00DE2997">
      <w:pPr>
        <w:pStyle w:val="Sarakstarindkopa"/>
        <w:rPr>
          <w:lang w:val="lv-LV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7276"/>
        <w:gridCol w:w="1416"/>
      </w:tblGrid>
      <w:tr w:rsidR="00DE2997" w:rsidRPr="007A76A0" w14:paraId="773D325A" w14:textId="77777777" w:rsidTr="00330028">
        <w:tc>
          <w:tcPr>
            <w:tcW w:w="932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64A30C1" w14:textId="77777777" w:rsidR="00DE2997" w:rsidRPr="007A76A0" w:rsidRDefault="00DE2997" w:rsidP="00330028">
            <w:pPr>
              <w:spacing w:before="120" w:after="120"/>
              <w:rPr>
                <w:b/>
                <w:lang w:val="lv-LV"/>
              </w:rPr>
            </w:pPr>
            <w:r w:rsidRPr="007A76A0">
              <w:rPr>
                <w:b/>
                <w:lang w:val="lv-LV"/>
              </w:rPr>
              <w:t>A. Ekspertu kvalifikācijas kritēriji</w:t>
            </w:r>
          </w:p>
        </w:tc>
      </w:tr>
      <w:tr w:rsidR="00DE2997" w:rsidRPr="007A76A0" w14:paraId="50E7100C" w14:textId="77777777" w:rsidTr="00330028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1A986" w14:textId="77777777" w:rsidR="00DE2997" w:rsidRPr="007A76A0" w:rsidRDefault="00DE2997" w:rsidP="00330028">
            <w:pPr>
              <w:rPr>
                <w:b/>
                <w:lang w:val="lv-LV"/>
              </w:rPr>
            </w:pPr>
            <w:r w:rsidRPr="007A76A0">
              <w:rPr>
                <w:b/>
                <w:lang w:val="lv-LV"/>
              </w:rPr>
              <w:t>Nr.</w:t>
            </w:r>
          </w:p>
        </w:tc>
        <w:tc>
          <w:tcPr>
            <w:tcW w:w="7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132D9" w14:textId="77777777" w:rsidR="00DE2997" w:rsidRPr="007A76A0" w:rsidRDefault="00DE2997" w:rsidP="00330028">
            <w:pPr>
              <w:rPr>
                <w:b/>
                <w:lang w:val="lv-LV"/>
              </w:rPr>
            </w:pPr>
            <w:r w:rsidRPr="007A76A0">
              <w:rPr>
                <w:b/>
                <w:lang w:val="lv-LV"/>
              </w:rPr>
              <w:t>Kritērijs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89F60" w14:textId="77777777" w:rsidR="00DE2997" w:rsidRPr="007A76A0" w:rsidRDefault="00DE2997" w:rsidP="00330028">
            <w:pPr>
              <w:jc w:val="center"/>
              <w:rPr>
                <w:b/>
                <w:lang w:val="lv-LV"/>
              </w:rPr>
            </w:pPr>
            <w:r w:rsidRPr="007A76A0">
              <w:rPr>
                <w:b/>
                <w:lang w:val="lv-LV"/>
              </w:rPr>
              <w:t>Vērtējums</w:t>
            </w:r>
          </w:p>
        </w:tc>
      </w:tr>
      <w:tr w:rsidR="00DE2997" w:rsidRPr="007A76A0" w14:paraId="3D251A8B" w14:textId="77777777" w:rsidTr="00330028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F84F5" w14:textId="77777777" w:rsidR="00DE2997" w:rsidRPr="007A76A0" w:rsidRDefault="00DE2997" w:rsidP="00330028">
            <w:pPr>
              <w:rPr>
                <w:lang w:val="lv-LV"/>
              </w:rPr>
            </w:pPr>
            <w:r w:rsidRPr="007A76A0">
              <w:rPr>
                <w:lang w:val="lv-LV"/>
              </w:rPr>
              <w:t>A.1.</w:t>
            </w:r>
          </w:p>
        </w:tc>
        <w:tc>
          <w:tcPr>
            <w:tcW w:w="7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C9AB9" w14:textId="77777777" w:rsidR="00DE2997" w:rsidRPr="007A76A0" w:rsidRDefault="00DE2997" w:rsidP="00330028">
            <w:pPr>
              <w:jc w:val="both"/>
              <w:rPr>
                <w:lang w:val="lv-LV"/>
              </w:rPr>
            </w:pPr>
            <w:r w:rsidRPr="007A76A0">
              <w:rPr>
                <w:bCs/>
                <w:lang w:val="lv-LV"/>
              </w:rPr>
              <w:t>augstākā izglītība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87E62" w14:textId="77777777" w:rsidR="00DE2997" w:rsidRPr="007A76A0" w:rsidRDefault="00DE2997" w:rsidP="00330028">
            <w:pPr>
              <w:jc w:val="center"/>
              <w:rPr>
                <w:lang w:val="lv-LV"/>
              </w:rPr>
            </w:pPr>
            <w:r w:rsidRPr="007A76A0">
              <w:rPr>
                <w:lang w:val="lv-LV"/>
              </w:rPr>
              <w:t>jā/nē</w:t>
            </w:r>
          </w:p>
        </w:tc>
      </w:tr>
      <w:tr w:rsidR="00DE2997" w:rsidRPr="007A76A0" w14:paraId="05CEAE72" w14:textId="77777777" w:rsidTr="00330028">
        <w:tc>
          <w:tcPr>
            <w:tcW w:w="576" w:type="dxa"/>
          </w:tcPr>
          <w:p w14:paraId="53780F07" w14:textId="77777777" w:rsidR="00DE2997" w:rsidRPr="007A76A0" w:rsidRDefault="00DE2997" w:rsidP="00330028">
            <w:pPr>
              <w:rPr>
                <w:lang w:val="lv-LV"/>
              </w:rPr>
            </w:pPr>
            <w:r w:rsidRPr="007A76A0">
              <w:rPr>
                <w:lang w:val="lv-LV"/>
              </w:rPr>
              <w:lastRenderedPageBreak/>
              <w:t>A.2.</w:t>
            </w:r>
          </w:p>
        </w:tc>
        <w:tc>
          <w:tcPr>
            <w:tcW w:w="7329" w:type="dxa"/>
          </w:tcPr>
          <w:p w14:paraId="3FE552CA" w14:textId="77777777" w:rsidR="00DE2997" w:rsidRPr="007A76A0" w:rsidRDefault="00DE2997" w:rsidP="00330028">
            <w:pPr>
              <w:jc w:val="both"/>
              <w:rPr>
                <w:lang w:val="lv-LV"/>
              </w:rPr>
            </w:pPr>
            <w:r w:rsidRPr="007A76A0">
              <w:rPr>
                <w:bCs/>
                <w:lang w:val="lv-LV"/>
              </w:rPr>
              <w:t>vismaz 3 gadu pieredze darbā ar projektiem un zināšanas par projektu vadību un finanšu vadību vai vērtēšanu</w:t>
            </w:r>
          </w:p>
        </w:tc>
        <w:tc>
          <w:tcPr>
            <w:tcW w:w="1417" w:type="dxa"/>
          </w:tcPr>
          <w:p w14:paraId="5BA5E1A7" w14:textId="77777777" w:rsidR="00DE2997" w:rsidRPr="007A76A0" w:rsidRDefault="00DE2997" w:rsidP="00330028">
            <w:pPr>
              <w:jc w:val="center"/>
              <w:rPr>
                <w:lang w:val="lv-LV"/>
              </w:rPr>
            </w:pPr>
            <w:r w:rsidRPr="007A76A0">
              <w:rPr>
                <w:lang w:val="lv-LV"/>
              </w:rPr>
              <w:t>jā/nē</w:t>
            </w:r>
          </w:p>
        </w:tc>
      </w:tr>
      <w:tr w:rsidR="00DE2997" w:rsidRPr="007A76A0" w14:paraId="7AA05538" w14:textId="77777777" w:rsidTr="00330028">
        <w:tc>
          <w:tcPr>
            <w:tcW w:w="576" w:type="dxa"/>
          </w:tcPr>
          <w:p w14:paraId="6506F8AB" w14:textId="77777777" w:rsidR="00DE2997" w:rsidRPr="007A76A0" w:rsidRDefault="00DE2997" w:rsidP="00330028">
            <w:pPr>
              <w:rPr>
                <w:lang w:val="lv-LV"/>
              </w:rPr>
            </w:pPr>
            <w:r w:rsidRPr="007A76A0">
              <w:rPr>
                <w:lang w:val="lv-LV"/>
              </w:rPr>
              <w:t>A.3.</w:t>
            </w:r>
          </w:p>
        </w:tc>
        <w:tc>
          <w:tcPr>
            <w:tcW w:w="7329" w:type="dxa"/>
          </w:tcPr>
          <w:p w14:paraId="577EAD3C" w14:textId="77777777" w:rsidR="00DE2997" w:rsidRPr="007A76A0" w:rsidRDefault="00DE2997" w:rsidP="00330028">
            <w:pPr>
              <w:jc w:val="both"/>
              <w:rPr>
                <w:lang w:val="lv-LV"/>
              </w:rPr>
            </w:pPr>
            <w:r w:rsidRPr="007A76A0">
              <w:rPr>
                <w:lang w:val="lv-LV"/>
              </w:rPr>
              <w:t>pieredze nevalstiskajā sektorā vai izpratne par nevalstisko sektoru</w:t>
            </w:r>
          </w:p>
        </w:tc>
        <w:tc>
          <w:tcPr>
            <w:tcW w:w="1417" w:type="dxa"/>
          </w:tcPr>
          <w:p w14:paraId="31C8ACF7" w14:textId="77777777" w:rsidR="00DE2997" w:rsidRPr="007A76A0" w:rsidRDefault="00DE2997" w:rsidP="00330028">
            <w:pPr>
              <w:jc w:val="center"/>
              <w:rPr>
                <w:lang w:val="lv-LV"/>
              </w:rPr>
            </w:pPr>
            <w:r w:rsidRPr="007A76A0">
              <w:rPr>
                <w:lang w:val="lv-LV"/>
              </w:rPr>
              <w:t>jā/nē</w:t>
            </w:r>
          </w:p>
        </w:tc>
      </w:tr>
    </w:tbl>
    <w:p w14:paraId="73F24F35" w14:textId="77777777" w:rsidR="00DE2997" w:rsidRPr="007A76A0" w:rsidRDefault="00DE2997" w:rsidP="00DE2997">
      <w:pPr>
        <w:ind w:firstLine="720"/>
        <w:jc w:val="both"/>
        <w:rPr>
          <w:lang w:val="lv-LV"/>
        </w:rPr>
      </w:pPr>
    </w:p>
    <w:p w14:paraId="31D5ACD9" w14:textId="77777777" w:rsidR="00DE2997" w:rsidRPr="007A76A0" w:rsidRDefault="00DE2997" w:rsidP="00DE2997">
      <w:pPr>
        <w:ind w:firstLine="720"/>
        <w:jc w:val="both"/>
        <w:rPr>
          <w:lang w:val="lv-LV"/>
        </w:rPr>
      </w:pPr>
      <w:r w:rsidRPr="007A76A0">
        <w:rPr>
          <w:lang w:val="lv-LV"/>
        </w:rPr>
        <w:t xml:space="preserve">Ja pretendents neatbilst kādam no kvalifikācijas kritērijiem, tas tiek noraidīts. </w:t>
      </w:r>
    </w:p>
    <w:p w14:paraId="6D54DFC4" w14:textId="77777777" w:rsidR="00DE2997" w:rsidRPr="007A76A0" w:rsidRDefault="00DE2997" w:rsidP="00DE2997">
      <w:pPr>
        <w:jc w:val="both"/>
        <w:rPr>
          <w:bCs/>
          <w:lang w:val="lv-LV"/>
        </w:rPr>
      </w:pPr>
    </w:p>
    <w:p w14:paraId="6C19415C" w14:textId="77777777" w:rsidR="00DE2997" w:rsidRPr="007A76A0" w:rsidRDefault="00DE2997" w:rsidP="00DE2997">
      <w:pPr>
        <w:numPr>
          <w:ilvl w:val="1"/>
          <w:numId w:val="4"/>
        </w:numPr>
        <w:ind w:left="709" w:hanging="425"/>
        <w:jc w:val="both"/>
        <w:rPr>
          <w:bCs/>
          <w:lang w:val="lv-LV"/>
        </w:rPr>
      </w:pPr>
      <w:r w:rsidRPr="007A76A0">
        <w:rPr>
          <w:bCs/>
          <w:lang w:val="lv-LV"/>
        </w:rPr>
        <w:t xml:space="preserve">Pretendentiem, kas atbilst visiem noteiktajiem kvalifikācijas kritērijiem, projektu vērtēšanas prasmes pārbauda ar testa palīdzību. Testa uzdevums ir veikt SIF sagatavotā testa projekta izvērtēšanu atbilstoši dažiem SIF norādītajiem </w:t>
      </w:r>
      <w:r w:rsidRPr="007A76A0">
        <w:rPr>
          <w:lang w:val="lv-LV"/>
        </w:rPr>
        <w:t>projektu iesniegumu kvalitātes vērtēšanas kritērijiem</w:t>
      </w:r>
      <w:r w:rsidRPr="007A76A0">
        <w:rPr>
          <w:bCs/>
          <w:lang w:val="lv-LV"/>
        </w:rPr>
        <w:t xml:space="preserve">, novērtējot projekta atbilstību katram kritērijam ar punktiem un sniedzot </w:t>
      </w:r>
      <w:r w:rsidRPr="007A76A0">
        <w:rPr>
          <w:lang w:val="lv-LV"/>
        </w:rPr>
        <w:t xml:space="preserve">komentārus vērtējuma pamatojumam. </w:t>
      </w:r>
    </w:p>
    <w:p w14:paraId="1FED5AA3" w14:textId="77777777" w:rsidR="00DE2997" w:rsidRPr="007A76A0" w:rsidRDefault="00DE2997" w:rsidP="00DE2997">
      <w:pPr>
        <w:ind w:left="360"/>
        <w:jc w:val="both"/>
        <w:rPr>
          <w:bCs/>
          <w:lang w:val="lv-LV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7"/>
        <w:gridCol w:w="7182"/>
        <w:gridCol w:w="1523"/>
      </w:tblGrid>
      <w:tr w:rsidR="00DE2997" w:rsidRPr="007A76A0" w14:paraId="715EF1DC" w14:textId="77777777" w:rsidTr="00330028">
        <w:tc>
          <w:tcPr>
            <w:tcW w:w="932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FBAEE90" w14:textId="77777777" w:rsidR="00DE2997" w:rsidRPr="007A76A0" w:rsidRDefault="00DE2997" w:rsidP="00330028">
            <w:pPr>
              <w:spacing w:before="120" w:after="120"/>
              <w:rPr>
                <w:b/>
                <w:lang w:val="lv-LV"/>
              </w:rPr>
            </w:pPr>
            <w:r w:rsidRPr="007A76A0">
              <w:rPr>
                <w:b/>
                <w:lang w:val="lv-LV"/>
              </w:rPr>
              <w:t>B. Pārbaudes testa vērtēšanas kritēriji</w:t>
            </w:r>
          </w:p>
        </w:tc>
      </w:tr>
      <w:tr w:rsidR="00DE2997" w:rsidRPr="007A76A0" w14:paraId="4ED1425C" w14:textId="77777777" w:rsidTr="00330028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18652" w14:textId="77777777" w:rsidR="00DE2997" w:rsidRPr="007A76A0" w:rsidRDefault="00DE2997" w:rsidP="00330028">
            <w:pPr>
              <w:rPr>
                <w:b/>
                <w:lang w:val="lv-LV"/>
              </w:rPr>
            </w:pPr>
            <w:r w:rsidRPr="007A76A0">
              <w:rPr>
                <w:b/>
                <w:lang w:val="lv-LV"/>
              </w:rPr>
              <w:t>Nr.</w:t>
            </w:r>
          </w:p>
        </w:tc>
        <w:tc>
          <w:tcPr>
            <w:tcW w:w="7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AEC4E" w14:textId="77777777" w:rsidR="00DE2997" w:rsidRPr="007A76A0" w:rsidRDefault="00DE2997" w:rsidP="00330028">
            <w:pPr>
              <w:rPr>
                <w:b/>
                <w:lang w:val="lv-LV"/>
              </w:rPr>
            </w:pPr>
            <w:r w:rsidRPr="007A76A0">
              <w:rPr>
                <w:b/>
                <w:lang w:val="lv-LV"/>
              </w:rPr>
              <w:t>Kritērijs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8311F" w14:textId="77777777" w:rsidR="00DE2997" w:rsidRPr="007A76A0" w:rsidRDefault="00DE2997" w:rsidP="00330028">
            <w:pPr>
              <w:rPr>
                <w:b/>
                <w:lang w:val="lv-LV"/>
              </w:rPr>
            </w:pPr>
            <w:r w:rsidRPr="007A76A0">
              <w:rPr>
                <w:b/>
                <w:lang w:val="lv-LV"/>
              </w:rPr>
              <w:t xml:space="preserve">Maksimālais punktu skaits </w:t>
            </w:r>
          </w:p>
        </w:tc>
      </w:tr>
      <w:tr w:rsidR="00DE2997" w:rsidRPr="007A76A0" w14:paraId="18C0873E" w14:textId="77777777" w:rsidTr="00330028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BA3EE" w14:textId="77777777" w:rsidR="00DE2997" w:rsidRPr="007A76A0" w:rsidRDefault="00DE2997" w:rsidP="00330028">
            <w:pPr>
              <w:rPr>
                <w:lang w:val="lv-LV"/>
              </w:rPr>
            </w:pPr>
            <w:r w:rsidRPr="007A76A0">
              <w:rPr>
                <w:lang w:val="lv-LV"/>
              </w:rPr>
              <w:t>B.1.</w:t>
            </w:r>
          </w:p>
        </w:tc>
        <w:tc>
          <w:tcPr>
            <w:tcW w:w="7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CB981" w14:textId="77777777" w:rsidR="00DE2997" w:rsidRPr="007A76A0" w:rsidRDefault="00DE2997" w:rsidP="00330028">
            <w:pPr>
              <w:jc w:val="both"/>
              <w:rPr>
                <w:lang w:val="lv-LV"/>
              </w:rPr>
            </w:pPr>
            <w:r w:rsidRPr="007A76A0">
              <w:rPr>
                <w:lang w:val="lv-LV"/>
              </w:rPr>
              <w:t>projekta iesniegumā identificētas būtiskākās nepilnības</w:t>
            </w:r>
          </w:p>
          <w:p w14:paraId="28654DC0" w14:textId="77777777" w:rsidR="00DE2997" w:rsidRPr="007A76A0" w:rsidRDefault="00DE2997" w:rsidP="00330028">
            <w:pPr>
              <w:jc w:val="both"/>
              <w:rPr>
                <w:i/>
                <w:lang w:val="lv-LV"/>
              </w:rPr>
            </w:pPr>
            <w:r w:rsidRPr="007A76A0">
              <w:rPr>
                <w:i/>
                <w:lang w:val="lv-LV"/>
              </w:rPr>
              <w:t>(„jā, visas” – 3 punkti, „liela daļa” – 2 punkti, „dažas” – 1 punkts)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487F4" w14:textId="77777777" w:rsidR="00DE2997" w:rsidRPr="007A76A0" w:rsidRDefault="00DE2997" w:rsidP="00330028">
            <w:pPr>
              <w:jc w:val="center"/>
              <w:rPr>
                <w:lang w:val="lv-LV"/>
              </w:rPr>
            </w:pPr>
            <w:r w:rsidRPr="007A76A0">
              <w:rPr>
                <w:lang w:val="lv-LV"/>
              </w:rPr>
              <w:t>3</w:t>
            </w:r>
          </w:p>
        </w:tc>
      </w:tr>
      <w:tr w:rsidR="00DE2997" w:rsidRPr="007A76A0" w14:paraId="3915082B" w14:textId="77777777" w:rsidTr="00330028">
        <w:tc>
          <w:tcPr>
            <w:tcW w:w="576" w:type="dxa"/>
          </w:tcPr>
          <w:p w14:paraId="2D1102B5" w14:textId="77777777" w:rsidR="00DE2997" w:rsidRPr="007A76A0" w:rsidRDefault="00DE2997" w:rsidP="00330028">
            <w:pPr>
              <w:rPr>
                <w:lang w:val="lv-LV"/>
              </w:rPr>
            </w:pPr>
            <w:r w:rsidRPr="007A76A0">
              <w:rPr>
                <w:lang w:val="lv-LV"/>
              </w:rPr>
              <w:t>B.2.</w:t>
            </w:r>
          </w:p>
        </w:tc>
        <w:tc>
          <w:tcPr>
            <w:tcW w:w="7329" w:type="dxa"/>
          </w:tcPr>
          <w:p w14:paraId="00A1A18A" w14:textId="77777777" w:rsidR="00DE2997" w:rsidRPr="007A76A0" w:rsidRDefault="00DE2997" w:rsidP="00330028">
            <w:pPr>
              <w:jc w:val="both"/>
              <w:rPr>
                <w:lang w:val="lv-LV"/>
              </w:rPr>
            </w:pPr>
            <w:r w:rsidRPr="007A76A0">
              <w:rPr>
                <w:lang w:val="lv-LV"/>
              </w:rPr>
              <w:t>sniegts adekvāts vērtējums, proti, pretendenta piešķirtais kopējais punktu skaits neatšķiras no SIF sekretariāta piešķirtā kopējā punktu skaita par vairāk nekā 30%</w:t>
            </w:r>
          </w:p>
          <w:p w14:paraId="53BEDF0F" w14:textId="77777777" w:rsidR="00DE2997" w:rsidRPr="007A76A0" w:rsidRDefault="00DE2997" w:rsidP="00330028">
            <w:pPr>
              <w:jc w:val="both"/>
              <w:rPr>
                <w:i/>
                <w:lang w:val="lv-LV"/>
              </w:rPr>
            </w:pPr>
            <w:r w:rsidRPr="007A76A0">
              <w:rPr>
                <w:i/>
                <w:lang w:val="lv-LV"/>
              </w:rPr>
              <w:t>(vērtē pēc „jā/nē” principa, kur „jā” atbilst vērtējumam 3 punkti, “nē”- 0 punkti)</w:t>
            </w:r>
          </w:p>
        </w:tc>
        <w:tc>
          <w:tcPr>
            <w:tcW w:w="1417" w:type="dxa"/>
          </w:tcPr>
          <w:p w14:paraId="5C801791" w14:textId="77777777" w:rsidR="00DE2997" w:rsidRPr="007A76A0" w:rsidRDefault="00DE2997" w:rsidP="00330028">
            <w:pPr>
              <w:jc w:val="center"/>
              <w:rPr>
                <w:lang w:val="lv-LV"/>
              </w:rPr>
            </w:pPr>
            <w:r w:rsidRPr="007A76A0">
              <w:rPr>
                <w:lang w:val="lv-LV"/>
              </w:rPr>
              <w:t>3</w:t>
            </w:r>
          </w:p>
        </w:tc>
      </w:tr>
      <w:tr w:rsidR="00DE2997" w:rsidRPr="007A76A0" w14:paraId="4D537235" w14:textId="77777777" w:rsidTr="00330028">
        <w:tc>
          <w:tcPr>
            <w:tcW w:w="576" w:type="dxa"/>
          </w:tcPr>
          <w:p w14:paraId="76E72213" w14:textId="77777777" w:rsidR="00DE2997" w:rsidRPr="007A76A0" w:rsidRDefault="00DE2997" w:rsidP="00330028">
            <w:pPr>
              <w:rPr>
                <w:lang w:val="lv-LV"/>
              </w:rPr>
            </w:pPr>
            <w:r w:rsidRPr="007A76A0">
              <w:rPr>
                <w:lang w:val="lv-LV"/>
              </w:rPr>
              <w:t>B.3.</w:t>
            </w:r>
          </w:p>
        </w:tc>
        <w:tc>
          <w:tcPr>
            <w:tcW w:w="7329" w:type="dxa"/>
          </w:tcPr>
          <w:p w14:paraId="1C13258C" w14:textId="77777777" w:rsidR="00DE2997" w:rsidRPr="007A76A0" w:rsidRDefault="00DE2997" w:rsidP="00330028">
            <w:pPr>
              <w:jc w:val="both"/>
              <w:rPr>
                <w:lang w:val="lv-LV"/>
              </w:rPr>
            </w:pPr>
            <w:r w:rsidRPr="007A76A0">
              <w:rPr>
                <w:lang w:val="lv-LV"/>
              </w:rPr>
              <w:t>vērtētāja sniegtie komentāri atbilst piešķirtajam punktu skaitam un ir pietiekami detalizēti, konkrēti, objektīvi un pamatoti</w:t>
            </w:r>
          </w:p>
          <w:p w14:paraId="25941C0A" w14:textId="77777777" w:rsidR="00DE2997" w:rsidRPr="007A76A0" w:rsidRDefault="00DE2997" w:rsidP="00330028">
            <w:pPr>
              <w:jc w:val="both"/>
              <w:rPr>
                <w:i/>
                <w:lang w:val="lv-LV"/>
              </w:rPr>
            </w:pPr>
            <w:r w:rsidRPr="007A76A0">
              <w:rPr>
                <w:i/>
                <w:lang w:val="lv-LV"/>
              </w:rPr>
              <w:t>(„ļoti labi” – 3 punkti; „labi” – 2 punkti; „apmierinoši” – 1 punkts</w:t>
            </w:r>
            <w:r w:rsidRPr="007A76A0">
              <w:rPr>
                <w:bCs/>
                <w:i/>
                <w:lang w:val="lv-LV"/>
              </w:rPr>
              <w:t>)</w:t>
            </w:r>
          </w:p>
        </w:tc>
        <w:tc>
          <w:tcPr>
            <w:tcW w:w="1417" w:type="dxa"/>
          </w:tcPr>
          <w:p w14:paraId="3E047D9B" w14:textId="77777777" w:rsidR="00DE2997" w:rsidRPr="007A76A0" w:rsidRDefault="00DE2997" w:rsidP="00330028">
            <w:pPr>
              <w:jc w:val="center"/>
              <w:rPr>
                <w:lang w:val="lv-LV"/>
              </w:rPr>
            </w:pPr>
            <w:r w:rsidRPr="007A76A0">
              <w:rPr>
                <w:lang w:val="lv-LV"/>
              </w:rPr>
              <w:t>3</w:t>
            </w:r>
          </w:p>
        </w:tc>
      </w:tr>
      <w:tr w:rsidR="00DE2997" w:rsidRPr="007A76A0" w14:paraId="58DCF0D9" w14:textId="77777777" w:rsidTr="00330028">
        <w:tc>
          <w:tcPr>
            <w:tcW w:w="576" w:type="dxa"/>
          </w:tcPr>
          <w:p w14:paraId="15513F5C" w14:textId="77777777" w:rsidR="00DE2997" w:rsidRPr="007A76A0" w:rsidRDefault="00DE2997" w:rsidP="00330028">
            <w:pPr>
              <w:rPr>
                <w:b/>
                <w:lang w:val="lv-LV"/>
              </w:rPr>
            </w:pPr>
          </w:p>
        </w:tc>
        <w:tc>
          <w:tcPr>
            <w:tcW w:w="7329" w:type="dxa"/>
          </w:tcPr>
          <w:p w14:paraId="68F879AC" w14:textId="77777777" w:rsidR="00DE2997" w:rsidRPr="007A76A0" w:rsidRDefault="00DE2997" w:rsidP="00330028">
            <w:pPr>
              <w:jc w:val="right"/>
              <w:rPr>
                <w:b/>
                <w:lang w:val="lv-LV"/>
              </w:rPr>
            </w:pPr>
            <w:r w:rsidRPr="007A76A0">
              <w:rPr>
                <w:b/>
                <w:lang w:val="lv-LV"/>
              </w:rPr>
              <w:t>Kopā</w:t>
            </w:r>
          </w:p>
        </w:tc>
        <w:tc>
          <w:tcPr>
            <w:tcW w:w="1417" w:type="dxa"/>
          </w:tcPr>
          <w:p w14:paraId="1F609FBE" w14:textId="77777777" w:rsidR="00DE2997" w:rsidRPr="007A76A0" w:rsidRDefault="00DE2997" w:rsidP="00330028">
            <w:pPr>
              <w:jc w:val="center"/>
              <w:rPr>
                <w:b/>
                <w:lang w:val="lv-LV"/>
              </w:rPr>
            </w:pPr>
            <w:r w:rsidRPr="007A76A0">
              <w:rPr>
                <w:b/>
                <w:lang w:val="lv-LV"/>
              </w:rPr>
              <w:t>9</w:t>
            </w:r>
          </w:p>
        </w:tc>
      </w:tr>
    </w:tbl>
    <w:p w14:paraId="2F1090D8" w14:textId="77777777" w:rsidR="00DE2997" w:rsidRPr="007A76A0" w:rsidRDefault="00DE2997" w:rsidP="00DE2997">
      <w:pPr>
        <w:jc w:val="both"/>
        <w:rPr>
          <w:bCs/>
          <w:lang w:val="lv-LV"/>
        </w:rPr>
      </w:pPr>
    </w:p>
    <w:p w14:paraId="29918A68" w14:textId="77777777" w:rsidR="00DE2997" w:rsidRPr="00C32E93" w:rsidRDefault="00DE2997" w:rsidP="00DE2997">
      <w:pPr>
        <w:jc w:val="both"/>
        <w:rPr>
          <w:bCs/>
          <w:sz w:val="16"/>
          <w:szCs w:val="16"/>
          <w:lang w:val="lv-LV"/>
        </w:rPr>
      </w:pPr>
    </w:p>
    <w:p w14:paraId="4F778CC0" w14:textId="77777777" w:rsidR="00DE2997" w:rsidRPr="007A76A0" w:rsidRDefault="00DE2997" w:rsidP="00DE2997">
      <w:pPr>
        <w:numPr>
          <w:ilvl w:val="1"/>
          <w:numId w:val="4"/>
        </w:numPr>
        <w:ind w:left="709" w:hanging="425"/>
        <w:jc w:val="both"/>
        <w:rPr>
          <w:lang w:val="lv-LV"/>
        </w:rPr>
      </w:pPr>
      <w:r w:rsidRPr="007A76A0">
        <w:rPr>
          <w:lang w:val="lv-LV"/>
        </w:rPr>
        <w:t xml:space="preserve">Pārbaudes testa rezultātus izvērtē vismaz divi </w:t>
      </w:r>
      <w:r w:rsidRPr="007A76A0">
        <w:rPr>
          <w:bCs/>
          <w:lang w:val="lv-LV"/>
        </w:rPr>
        <w:t>SIF sekretariāta darbinieki neatkarīgi viens no otra.</w:t>
      </w:r>
    </w:p>
    <w:p w14:paraId="385F7AD7" w14:textId="77777777" w:rsidR="00DE2997" w:rsidRPr="007A76A0" w:rsidRDefault="00DE2997" w:rsidP="00DE2997">
      <w:pPr>
        <w:ind w:left="720"/>
        <w:jc w:val="both"/>
        <w:rPr>
          <w:lang w:val="lv-LV"/>
        </w:rPr>
      </w:pPr>
    </w:p>
    <w:p w14:paraId="41F862D2" w14:textId="77777777" w:rsidR="00DE2997" w:rsidRPr="007A76A0" w:rsidRDefault="00DE2997" w:rsidP="00DE2997">
      <w:pPr>
        <w:numPr>
          <w:ilvl w:val="1"/>
          <w:numId w:val="4"/>
        </w:numPr>
        <w:ind w:left="709" w:hanging="425"/>
        <w:jc w:val="both"/>
        <w:rPr>
          <w:lang w:val="lv-LV"/>
        </w:rPr>
      </w:pPr>
      <w:r w:rsidRPr="007A76A0">
        <w:rPr>
          <w:bCs/>
          <w:lang w:val="lv-LV"/>
        </w:rPr>
        <w:t xml:space="preserve"> </w:t>
      </w:r>
      <w:r w:rsidRPr="007A76A0">
        <w:rPr>
          <w:lang w:val="lv-LV"/>
        </w:rPr>
        <w:t xml:space="preserve">Galīgo pretendenta pārbaudes testā iegūto punktu skaitu nosaka, aprēķinot vidējo aritmētisko punktu skaitu no testa rezultātu vērtētāju piešķirtajiem punktiem. Pretendenti, kuri pārbaudes testā </w:t>
      </w:r>
      <w:r w:rsidRPr="007A76A0">
        <w:rPr>
          <w:bCs/>
          <w:lang w:val="lv-LV"/>
        </w:rPr>
        <w:t>ieguvuši mazāk nekā 6 punktus, tiek noraidīti.</w:t>
      </w:r>
    </w:p>
    <w:p w14:paraId="70F3EE86" w14:textId="77777777" w:rsidR="00DE2997" w:rsidRPr="007A76A0" w:rsidRDefault="00DE2997" w:rsidP="00DE2997">
      <w:pPr>
        <w:tabs>
          <w:tab w:val="num" w:pos="720"/>
        </w:tabs>
        <w:ind w:left="709" w:hanging="425"/>
        <w:jc w:val="both"/>
        <w:rPr>
          <w:lang w:val="lv-LV"/>
        </w:rPr>
      </w:pPr>
    </w:p>
    <w:p w14:paraId="59127B85" w14:textId="77777777" w:rsidR="00DE2997" w:rsidRPr="007A76A0" w:rsidRDefault="00DE2997" w:rsidP="00DE2997">
      <w:pPr>
        <w:numPr>
          <w:ilvl w:val="1"/>
          <w:numId w:val="4"/>
        </w:numPr>
        <w:ind w:left="709" w:hanging="425"/>
        <w:jc w:val="both"/>
        <w:rPr>
          <w:bCs/>
          <w:lang w:val="lv-LV"/>
        </w:rPr>
      </w:pPr>
      <w:r w:rsidRPr="007A76A0">
        <w:rPr>
          <w:lang w:val="lv-LV"/>
        </w:rPr>
        <w:t xml:space="preserve"> Pretendenti, kuri pārbaudes testā </w:t>
      </w:r>
      <w:r w:rsidRPr="007A76A0">
        <w:rPr>
          <w:bCs/>
          <w:lang w:val="lv-LV"/>
        </w:rPr>
        <w:t>ieguvuši vismaz 6 punktus,</w:t>
      </w:r>
      <w:r w:rsidRPr="007A76A0">
        <w:rPr>
          <w:lang w:val="lv-LV"/>
        </w:rPr>
        <w:t xml:space="preserve"> </w:t>
      </w:r>
      <w:r w:rsidRPr="007A76A0">
        <w:rPr>
          <w:bCs/>
          <w:lang w:val="lv-LV"/>
        </w:rPr>
        <w:t>tiek vērtēti pēc Konkursa nolikuma III daļas C sadaļā norādītajiem specifiskajiem kritērijiem.</w:t>
      </w:r>
      <w:r w:rsidRPr="007A76A0">
        <w:rPr>
          <w:lang w:val="lv-LV"/>
        </w:rPr>
        <w:t xml:space="preserve"> Pretendentu atbilstību </w:t>
      </w:r>
      <w:r w:rsidRPr="007A76A0">
        <w:rPr>
          <w:bCs/>
          <w:lang w:val="lv-LV"/>
        </w:rPr>
        <w:t xml:space="preserve">specifiskajiem kritērijiem </w:t>
      </w:r>
      <w:r w:rsidRPr="007A76A0">
        <w:rPr>
          <w:lang w:val="lv-LV"/>
        </w:rPr>
        <w:t>izvērtē viens SIF sekretariāta darbinieks</w:t>
      </w:r>
      <w:r w:rsidRPr="007A76A0">
        <w:rPr>
          <w:bCs/>
          <w:lang w:val="lv-LV"/>
        </w:rPr>
        <w:t xml:space="preserve"> pamatojoties uz pretendentu iesniegtajiem CV un motivācijas vēstulēm.</w:t>
      </w:r>
    </w:p>
    <w:p w14:paraId="35198C70" w14:textId="77777777" w:rsidR="00DE2997" w:rsidRPr="007A76A0" w:rsidRDefault="00DE2997" w:rsidP="00DE2997">
      <w:pPr>
        <w:pStyle w:val="Sarakstarindkopa"/>
        <w:rPr>
          <w:bCs/>
          <w:lang w:val="lv-LV"/>
        </w:rPr>
      </w:pPr>
    </w:p>
    <w:p w14:paraId="302D667A" w14:textId="77777777" w:rsidR="00DE2997" w:rsidRPr="007A76A0" w:rsidRDefault="00DE2997" w:rsidP="00DE2997">
      <w:pPr>
        <w:ind w:left="720"/>
        <w:jc w:val="both"/>
        <w:rPr>
          <w:bCs/>
          <w:lang w:val="lv-LV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7"/>
        <w:gridCol w:w="7182"/>
        <w:gridCol w:w="1523"/>
      </w:tblGrid>
      <w:tr w:rsidR="00DE2997" w:rsidRPr="007A76A0" w14:paraId="0364C8F9" w14:textId="77777777" w:rsidTr="00330028">
        <w:tc>
          <w:tcPr>
            <w:tcW w:w="932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8C11C3A" w14:textId="77777777" w:rsidR="00DE2997" w:rsidRPr="007A76A0" w:rsidRDefault="00DE2997" w:rsidP="00330028">
            <w:pPr>
              <w:spacing w:before="120" w:after="120"/>
              <w:rPr>
                <w:b/>
                <w:lang w:val="lv-LV"/>
              </w:rPr>
            </w:pPr>
            <w:r w:rsidRPr="007A76A0">
              <w:rPr>
                <w:b/>
                <w:lang w:val="lv-LV"/>
              </w:rPr>
              <w:t>C. Specifiskie kritēriji</w:t>
            </w:r>
          </w:p>
        </w:tc>
      </w:tr>
      <w:tr w:rsidR="00DE2997" w:rsidRPr="007A76A0" w14:paraId="523021D9" w14:textId="77777777" w:rsidTr="00093BA4">
        <w:tc>
          <w:tcPr>
            <w:tcW w:w="6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E9B26" w14:textId="77777777" w:rsidR="00DE2997" w:rsidRPr="007A76A0" w:rsidRDefault="00DE2997" w:rsidP="00330028">
            <w:pPr>
              <w:rPr>
                <w:b/>
                <w:lang w:val="lv-LV"/>
              </w:rPr>
            </w:pPr>
            <w:r w:rsidRPr="007A76A0">
              <w:rPr>
                <w:b/>
                <w:lang w:val="lv-LV"/>
              </w:rPr>
              <w:t>Nr.</w:t>
            </w:r>
          </w:p>
        </w:tc>
        <w:tc>
          <w:tcPr>
            <w:tcW w:w="7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2DE77" w14:textId="77777777" w:rsidR="00DE2997" w:rsidRPr="007A76A0" w:rsidRDefault="00DE2997" w:rsidP="00330028">
            <w:pPr>
              <w:rPr>
                <w:b/>
                <w:lang w:val="lv-LV"/>
              </w:rPr>
            </w:pPr>
            <w:r w:rsidRPr="007A76A0">
              <w:rPr>
                <w:b/>
                <w:lang w:val="lv-LV"/>
              </w:rPr>
              <w:t>Kritērijs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D5704" w14:textId="77777777" w:rsidR="00DE2997" w:rsidRPr="007A76A0" w:rsidRDefault="00DE2997" w:rsidP="00330028">
            <w:pPr>
              <w:rPr>
                <w:b/>
                <w:lang w:val="lv-LV"/>
              </w:rPr>
            </w:pPr>
            <w:r w:rsidRPr="007A76A0">
              <w:rPr>
                <w:b/>
                <w:lang w:val="lv-LV"/>
              </w:rPr>
              <w:t xml:space="preserve">Maksimālais punktu skaits </w:t>
            </w:r>
          </w:p>
        </w:tc>
      </w:tr>
      <w:tr w:rsidR="00E87CE3" w:rsidRPr="007A76A0" w14:paraId="50947B05" w14:textId="77777777" w:rsidTr="00093BA4">
        <w:tc>
          <w:tcPr>
            <w:tcW w:w="6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F632B" w14:textId="77777777" w:rsidR="00E87CE3" w:rsidRPr="007A76A0" w:rsidRDefault="00E87CE3" w:rsidP="00330028">
            <w:pPr>
              <w:rPr>
                <w:lang w:val="lv-LV"/>
              </w:rPr>
            </w:pPr>
            <w:r w:rsidRPr="007A76A0">
              <w:rPr>
                <w:lang w:val="lv-LV"/>
              </w:rPr>
              <w:t>C.1.</w:t>
            </w:r>
          </w:p>
        </w:tc>
        <w:tc>
          <w:tcPr>
            <w:tcW w:w="7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C1A39" w14:textId="1C3D146A" w:rsidR="00E87CE3" w:rsidRPr="007A76A0" w:rsidRDefault="00E87CE3" w:rsidP="00330028">
            <w:pPr>
              <w:jc w:val="both"/>
              <w:rPr>
                <w:bCs/>
                <w:lang w:val="lv-LV"/>
              </w:rPr>
            </w:pPr>
            <w:r w:rsidRPr="007A76A0">
              <w:rPr>
                <w:bCs/>
                <w:lang w:val="lv-LV"/>
              </w:rPr>
              <w:t>Iepriekšēja pieredze projektu vērtēšanā SIF</w:t>
            </w:r>
            <w:r w:rsidR="005B7A63" w:rsidRPr="007A76A0">
              <w:rPr>
                <w:bCs/>
                <w:lang w:val="lv-LV"/>
              </w:rPr>
              <w:t xml:space="preserve"> administrētās valsts budžeta programmas „NVO fonds” </w:t>
            </w:r>
            <w:r w:rsidR="00F24803" w:rsidRPr="007A76A0">
              <w:rPr>
                <w:bCs/>
                <w:lang w:val="lv-LV"/>
              </w:rPr>
              <w:t>projektu konkursu</w:t>
            </w:r>
            <w:r w:rsidR="005B7A63" w:rsidRPr="007A76A0">
              <w:rPr>
                <w:bCs/>
                <w:lang w:val="lv-LV"/>
              </w:rPr>
              <w:t xml:space="preserve"> ietvaros</w:t>
            </w:r>
          </w:p>
          <w:p w14:paraId="24E6DFFD" w14:textId="77777777" w:rsidR="005B7A63" w:rsidRPr="007A76A0" w:rsidRDefault="005B7A63" w:rsidP="00330028">
            <w:pPr>
              <w:jc w:val="both"/>
              <w:rPr>
                <w:bCs/>
                <w:i/>
                <w:lang w:val="lv-LV"/>
              </w:rPr>
            </w:pPr>
            <w:r w:rsidRPr="007A76A0">
              <w:rPr>
                <w:bCs/>
                <w:i/>
                <w:lang w:val="lv-LV"/>
              </w:rPr>
              <w:lastRenderedPageBreak/>
              <w:t>(jā,ir pieredze – 1, nav pieredzes -0)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BBA3C" w14:textId="77777777" w:rsidR="00E87CE3" w:rsidRPr="007A76A0" w:rsidRDefault="005B7A63" w:rsidP="00330028">
            <w:pPr>
              <w:jc w:val="center"/>
              <w:rPr>
                <w:lang w:val="lv-LV"/>
              </w:rPr>
            </w:pPr>
            <w:r w:rsidRPr="007A76A0">
              <w:rPr>
                <w:lang w:val="lv-LV"/>
              </w:rPr>
              <w:lastRenderedPageBreak/>
              <w:t>1</w:t>
            </w:r>
          </w:p>
        </w:tc>
      </w:tr>
      <w:tr w:rsidR="00DE2997" w:rsidRPr="007A76A0" w14:paraId="2F128118" w14:textId="77777777" w:rsidTr="00093BA4">
        <w:tc>
          <w:tcPr>
            <w:tcW w:w="617" w:type="dxa"/>
          </w:tcPr>
          <w:p w14:paraId="6B4045E1" w14:textId="77777777" w:rsidR="00DE2997" w:rsidRPr="007A76A0" w:rsidRDefault="00DE2997" w:rsidP="00330028">
            <w:pPr>
              <w:rPr>
                <w:lang w:val="lv-LV"/>
              </w:rPr>
            </w:pPr>
            <w:r w:rsidRPr="007A76A0">
              <w:rPr>
                <w:lang w:val="lv-LV"/>
              </w:rPr>
              <w:lastRenderedPageBreak/>
              <w:t>C.2.</w:t>
            </w:r>
          </w:p>
        </w:tc>
        <w:tc>
          <w:tcPr>
            <w:tcW w:w="7182" w:type="dxa"/>
          </w:tcPr>
          <w:p w14:paraId="1BC5CB7E" w14:textId="77777777" w:rsidR="00DE2997" w:rsidRPr="007A76A0" w:rsidRDefault="00DE2997" w:rsidP="00330028">
            <w:pPr>
              <w:jc w:val="both"/>
              <w:rPr>
                <w:bCs/>
                <w:lang w:val="lv-LV"/>
              </w:rPr>
            </w:pPr>
            <w:r w:rsidRPr="007A76A0">
              <w:rPr>
                <w:bCs/>
                <w:lang w:val="lv-LV"/>
              </w:rPr>
              <w:t xml:space="preserve">zināšanas par pilsoniskās sabiedrības attīstības, interešu aizstāvības un sabiedrības integrācijas jautājumiem </w:t>
            </w:r>
          </w:p>
          <w:p w14:paraId="0E1C52E7" w14:textId="77777777" w:rsidR="00DE2997" w:rsidRPr="007A76A0" w:rsidRDefault="00DE2997" w:rsidP="00330028">
            <w:pPr>
              <w:jc w:val="both"/>
              <w:rPr>
                <w:i/>
                <w:lang w:val="lv-LV"/>
              </w:rPr>
            </w:pPr>
            <w:r w:rsidRPr="007A76A0">
              <w:rPr>
                <w:i/>
                <w:lang w:val="lv-LV"/>
              </w:rPr>
              <w:t>(“1” – vāji, “2” - apmierinoši, “3” - ļoti labi)</w:t>
            </w:r>
          </w:p>
        </w:tc>
        <w:tc>
          <w:tcPr>
            <w:tcW w:w="1523" w:type="dxa"/>
          </w:tcPr>
          <w:p w14:paraId="6FA52F3F" w14:textId="77777777" w:rsidR="00DE2997" w:rsidRPr="007A76A0" w:rsidRDefault="00DE2997" w:rsidP="00330028">
            <w:pPr>
              <w:jc w:val="center"/>
              <w:rPr>
                <w:lang w:val="lv-LV"/>
              </w:rPr>
            </w:pPr>
            <w:r w:rsidRPr="007A76A0">
              <w:rPr>
                <w:lang w:val="lv-LV"/>
              </w:rPr>
              <w:t>3</w:t>
            </w:r>
          </w:p>
        </w:tc>
      </w:tr>
      <w:tr w:rsidR="00DE2997" w:rsidRPr="007A76A0" w14:paraId="3227CFA9" w14:textId="77777777" w:rsidTr="00093BA4">
        <w:tc>
          <w:tcPr>
            <w:tcW w:w="617" w:type="dxa"/>
          </w:tcPr>
          <w:p w14:paraId="73EF3D46" w14:textId="77777777" w:rsidR="00DE2997" w:rsidRPr="007A76A0" w:rsidRDefault="00DE2997" w:rsidP="00330028">
            <w:pPr>
              <w:rPr>
                <w:b/>
                <w:lang w:val="lv-LV"/>
              </w:rPr>
            </w:pPr>
          </w:p>
        </w:tc>
        <w:tc>
          <w:tcPr>
            <w:tcW w:w="7182" w:type="dxa"/>
          </w:tcPr>
          <w:p w14:paraId="3C0E922D" w14:textId="77777777" w:rsidR="00DE2997" w:rsidRPr="007A76A0" w:rsidRDefault="00DE2997" w:rsidP="00330028">
            <w:pPr>
              <w:jc w:val="right"/>
              <w:rPr>
                <w:b/>
                <w:lang w:val="lv-LV"/>
              </w:rPr>
            </w:pPr>
            <w:r w:rsidRPr="007A76A0">
              <w:rPr>
                <w:b/>
                <w:lang w:val="lv-LV"/>
              </w:rPr>
              <w:t>Kopā</w:t>
            </w:r>
          </w:p>
        </w:tc>
        <w:tc>
          <w:tcPr>
            <w:tcW w:w="1523" w:type="dxa"/>
          </w:tcPr>
          <w:p w14:paraId="160AA9FB" w14:textId="77777777" w:rsidR="00DE2997" w:rsidRPr="007A76A0" w:rsidRDefault="00DE2997" w:rsidP="00330028">
            <w:pPr>
              <w:jc w:val="center"/>
              <w:rPr>
                <w:b/>
                <w:lang w:val="lv-LV"/>
              </w:rPr>
            </w:pPr>
            <w:r w:rsidRPr="007A76A0">
              <w:rPr>
                <w:b/>
                <w:lang w:val="lv-LV"/>
              </w:rPr>
              <w:t>4</w:t>
            </w:r>
          </w:p>
        </w:tc>
      </w:tr>
    </w:tbl>
    <w:p w14:paraId="3C565931" w14:textId="77777777" w:rsidR="00DE2997" w:rsidRPr="007A76A0" w:rsidRDefault="00DE2997" w:rsidP="00DE2997">
      <w:pPr>
        <w:pStyle w:val="Sarakstarindkopa"/>
        <w:rPr>
          <w:bCs/>
          <w:lang w:val="lv-LV"/>
        </w:rPr>
      </w:pPr>
    </w:p>
    <w:p w14:paraId="57A87BA0" w14:textId="77777777" w:rsidR="00DE2997" w:rsidRPr="007A76A0" w:rsidRDefault="00DE2997" w:rsidP="00DE2997">
      <w:pPr>
        <w:pStyle w:val="Sarakstarindkopa"/>
        <w:rPr>
          <w:bCs/>
          <w:lang w:val="lv-LV"/>
        </w:rPr>
      </w:pPr>
    </w:p>
    <w:p w14:paraId="759B8642" w14:textId="77777777" w:rsidR="00DE2997" w:rsidRPr="000F6AE0" w:rsidRDefault="00DE2997" w:rsidP="00DE2997">
      <w:pPr>
        <w:numPr>
          <w:ilvl w:val="1"/>
          <w:numId w:val="4"/>
        </w:numPr>
        <w:jc w:val="both"/>
        <w:rPr>
          <w:bCs/>
          <w:lang w:val="lv-LV"/>
        </w:rPr>
      </w:pPr>
      <w:r w:rsidRPr="007A76A0">
        <w:rPr>
          <w:bCs/>
          <w:lang w:val="lv-LV"/>
        </w:rPr>
        <w:t>Pretendenti, kuri šo kritēriju kopsummā ir ieguvuši vismaz 2 punktus, tiek iekļauti programmas projektu vērtēšanas ekspertu</w:t>
      </w:r>
      <w:r w:rsidRPr="000F6AE0">
        <w:rPr>
          <w:bCs/>
          <w:lang w:val="lv-LV"/>
        </w:rPr>
        <w:t xml:space="preserve"> komandas sastāvā.</w:t>
      </w:r>
    </w:p>
    <w:p w14:paraId="6A7A89B6" w14:textId="77777777" w:rsidR="00DE2997" w:rsidRPr="000F6AE0" w:rsidRDefault="00DE2997" w:rsidP="00DE2997">
      <w:pPr>
        <w:jc w:val="both"/>
        <w:rPr>
          <w:bCs/>
          <w:lang w:val="lv-LV"/>
        </w:rPr>
      </w:pPr>
    </w:p>
    <w:p w14:paraId="7A01EF25" w14:textId="77777777" w:rsidR="00DE2997" w:rsidRPr="000F6AE0" w:rsidRDefault="00DE2997" w:rsidP="00DE2997">
      <w:pPr>
        <w:jc w:val="both"/>
        <w:rPr>
          <w:bCs/>
          <w:lang w:val="lv-LV"/>
        </w:rPr>
      </w:pPr>
    </w:p>
    <w:p w14:paraId="37404B17" w14:textId="77777777" w:rsidR="00DE2997" w:rsidRPr="000F6AE0" w:rsidRDefault="00DE2997" w:rsidP="00DE2997">
      <w:pPr>
        <w:jc w:val="center"/>
        <w:rPr>
          <w:b/>
          <w:bCs/>
          <w:lang w:val="lv-LV"/>
        </w:rPr>
      </w:pPr>
      <w:r w:rsidRPr="000F6AE0">
        <w:rPr>
          <w:b/>
          <w:bCs/>
          <w:lang w:val="lv-LV"/>
        </w:rPr>
        <w:t>IV Konkursa rezultātu paziņošana</w:t>
      </w:r>
    </w:p>
    <w:p w14:paraId="388D7385" w14:textId="77777777" w:rsidR="00DE2997" w:rsidRPr="000F6AE0" w:rsidRDefault="00DE2997" w:rsidP="00DE2997">
      <w:pPr>
        <w:jc w:val="both"/>
        <w:rPr>
          <w:bCs/>
          <w:lang w:val="lv-LV"/>
        </w:rPr>
      </w:pPr>
    </w:p>
    <w:p w14:paraId="259577B4" w14:textId="77777777" w:rsidR="00DE2997" w:rsidRPr="000F6AE0" w:rsidRDefault="00DE2997" w:rsidP="00DE2997">
      <w:pPr>
        <w:numPr>
          <w:ilvl w:val="0"/>
          <w:numId w:val="2"/>
        </w:numPr>
        <w:jc w:val="both"/>
        <w:rPr>
          <w:bCs/>
          <w:lang w:val="lv-LV"/>
        </w:rPr>
      </w:pPr>
      <w:r w:rsidRPr="000F6AE0">
        <w:rPr>
          <w:bCs/>
          <w:lang w:val="lv-LV"/>
        </w:rPr>
        <w:t xml:space="preserve">SIF sekretariāts informē pretendentus par konkursa rezultātiem. </w:t>
      </w:r>
    </w:p>
    <w:p w14:paraId="721E0BAE" w14:textId="77777777" w:rsidR="00DE2997" w:rsidRPr="000F6AE0" w:rsidRDefault="00DE2997" w:rsidP="00DE2997">
      <w:pPr>
        <w:jc w:val="both"/>
        <w:rPr>
          <w:bCs/>
          <w:lang w:val="lv-LV"/>
        </w:rPr>
      </w:pPr>
    </w:p>
    <w:p w14:paraId="05B30382" w14:textId="77777777" w:rsidR="00DE2997" w:rsidRPr="000F6AE0" w:rsidRDefault="00DE2997" w:rsidP="00DE2997">
      <w:pPr>
        <w:numPr>
          <w:ilvl w:val="0"/>
          <w:numId w:val="2"/>
        </w:numPr>
        <w:jc w:val="both"/>
        <w:rPr>
          <w:bCs/>
          <w:lang w:val="lv-LV"/>
        </w:rPr>
      </w:pPr>
      <w:r w:rsidRPr="000F6AE0">
        <w:rPr>
          <w:lang w:val="lv-LV"/>
        </w:rPr>
        <w:t xml:space="preserve">SIF sekretariāta direktors ar apstiprinātajiem projektu </w:t>
      </w:r>
      <w:r w:rsidRPr="00092665">
        <w:rPr>
          <w:lang w:val="lv-LV"/>
        </w:rPr>
        <w:t>vērtēšanas ekspertiem slēdz akorda darba līgumus par projektu iesniegumu vērtēšanu, kurā nosaka eksperta pienākumus un tiesības, eksperta atlīdzību par projektu iesniegumu</w:t>
      </w:r>
      <w:r w:rsidRPr="000F6AE0">
        <w:rPr>
          <w:lang w:val="lv-LV"/>
        </w:rPr>
        <w:t xml:space="preserve"> vērtēšanu, objektivitātes un konfidencialitātes ievērošanas un interešu konflikta deklarēšanas noteikumus un citus noteikumus, kas regulē eksperta darbu.</w:t>
      </w:r>
    </w:p>
    <w:p w14:paraId="3F9A37EA" w14:textId="77777777" w:rsidR="00DE2997" w:rsidRPr="000F6AE0" w:rsidRDefault="00DE2997" w:rsidP="00DE2997">
      <w:pPr>
        <w:pStyle w:val="Sarakstarindkopa"/>
        <w:rPr>
          <w:bCs/>
          <w:lang w:val="lv-LV"/>
        </w:rPr>
      </w:pPr>
    </w:p>
    <w:p w14:paraId="1A5FF3DC" w14:textId="77777777" w:rsidR="00DE2997" w:rsidRPr="000F6AE0" w:rsidRDefault="00DE2997" w:rsidP="00DE2997">
      <w:pPr>
        <w:numPr>
          <w:ilvl w:val="0"/>
          <w:numId w:val="2"/>
        </w:numPr>
        <w:jc w:val="both"/>
        <w:rPr>
          <w:bCs/>
          <w:lang w:val="lv-LV"/>
        </w:rPr>
      </w:pPr>
      <w:r w:rsidRPr="000F6AE0">
        <w:rPr>
          <w:bCs/>
          <w:lang w:val="lv-LV"/>
        </w:rPr>
        <w:t>Ekspertus programmas projektu iesniegumu izvērtēšanai apstiprina</w:t>
      </w:r>
      <w:r w:rsidRPr="000F6AE0">
        <w:rPr>
          <w:lang w:val="lv-LV"/>
        </w:rPr>
        <w:t xml:space="preserve"> projektu vērtēšanas komisija</w:t>
      </w:r>
      <w:r w:rsidRPr="000F6AE0">
        <w:rPr>
          <w:bCs/>
          <w:lang w:val="lv-LV"/>
        </w:rPr>
        <w:t>, ņemot vērā atklātā projektu iesniegumu konkursa ietvaros saņemto projektu iesniegumu skaitu un iespējamās interešu konflikta situācijas. Pārējie ekspertu kandidāti tiek iesaistīti vērtēšanas procesā pēc vajadzības kā rezerves eksperti.</w:t>
      </w:r>
    </w:p>
    <w:p w14:paraId="6E1B0F51" w14:textId="77777777" w:rsidR="00DE2997" w:rsidRDefault="00DE2997" w:rsidP="00DE2997">
      <w:pPr>
        <w:jc w:val="both"/>
        <w:rPr>
          <w:bCs/>
          <w:lang w:val="lv-LV"/>
        </w:rPr>
      </w:pPr>
    </w:p>
    <w:p w14:paraId="1F2792CF" w14:textId="77777777" w:rsidR="00DE2997" w:rsidRPr="000F6AE0" w:rsidRDefault="00DE2997" w:rsidP="00DE2997">
      <w:pPr>
        <w:jc w:val="both"/>
        <w:rPr>
          <w:bCs/>
          <w:lang w:val="lv-LV"/>
        </w:rPr>
      </w:pPr>
    </w:p>
    <w:p w14:paraId="4C37D6C1" w14:textId="77777777" w:rsidR="00DE2997" w:rsidRPr="000F6AE0" w:rsidRDefault="00DE2997" w:rsidP="00DE2997">
      <w:pPr>
        <w:jc w:val="both"/>
        <w:rPr>
          <w:bCs/>
          <w:lang w:val="lv-LV"/>
        </w:rPr>
      </w:pPr>
    </w:p>
    <w:p w14:paraId="153695DD" w14:textId="77777777" w:rsidR="00DE2997" w:rsidRPr="000F6AE0" w:rsidRDefault="00DE2997" w:rsidP="00DE2997">
      <w:pPr>
        <w:tabs>
          <w:tab w:val="right" w:pos="9003"/>
        </w:tabs>
        <w:jc w:val="both"/>
        <w:rPr>
          <w:bCs/>
          <w:lang w:val="lv-LV"/>
        </w:rPr>
      </w:pPr>
      <w:r w:rsidRPr="000F6AE0">
        <w:rPr>
          <w:bCs/>
          <w:lang w:val="lv-LV"/>
        </w:rPr>
        <w:t>Sekretariāta direktore</w:t>
      </w:r>
      <w:r w:rsidRPr="000F6AE0">
        <w:rPr>
          <w:bCs/>
          <w:lang w:val="lv-LV"/>
        </w:rPr>
        <w:tab/>
      </w:r>
      <w:r w:rsidR="005B7A63">
        <w:rPr>
          <w:bCs/>
          <w:lang w:val="lv-LV"/>
        </w:rPr>
        <w:t>Zaiga Pūce</w:t>
      </w:r>
    </w:p>
    <w:p w14:paraId="6A1FFA67" w14:textId="77777777" w:rsidR="00DE2997" w:rsidRPr="000F6AE0" w:rsidRDefault="00DE2997" w:rsidP="00DE2997">
      <w:pPr>
        <w:jc w:val="both"/>
        <w:rPr>
          <w:lang w:val="lv-LV"/>
        </w:rPr>
      </w:pPr>
    </w:p>
    <w:p w14:paraId="67D62751" w14:textId="77777777" w:rsidR="006E2B1A" w:rsidRDefault="006E2B1A"/>
    <w:sectPr w:rsidR="006E2B1A" w:rsidSect="005C41A4">
      <w:footerReference w:type="even" r:id="rId10"/>
      <w:footerReference w:type="default" r:id="rId11"/>
      <w:pgSz w:w="11906" w:h="16838"/>
      <w:pgMar w:top="1440" w:right="1106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C3BD0C" w14:textId="77777777" w:rsidR="00F164F5" w:rsidRDefault="005B7A63">
      <w:r>
        <w:separator/>
      </w:r>
    </w:p>
  </w:endnote>
  <w:endnote w:type="continuationSeparator" w:id="0">
    <w:p w14:paraId="58C8684F" w14:textId="77777777" w:rsidR="00F164F5" w:rsidRDefault="005B7A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BC7C63" w14:textId="77777777" w:rsidR="00FF3A7F" w:rsidRDefault="00DE2997" w:rsidP="007233EC">
    <w:pPr>
      <w:pStyle w:val="Kj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14:paraId="16FCC40C" w14:textId="77777777" w:rsidR="00FF3A7F" w:rsidRDefault="0052754D">
    <w:pPr>
      <w:pStyle w:val="Kjen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DE9796" w14:textId="77777777" w:rsidR="00FF3A7F" w:rsidRDefault="00DE2997" w:rsidP="007233EC">
    <w:pPr>
      <w:pStyle w:val="Kj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52754D">
      <w:rPr>
        <w:rStyle w:val="Lappusesnumurs"/>
        <w:noProof/>
      </w:rPr>
      <w:t>1</w:t>
    </w:r>
    <w:r>
      <w:rPr>
        <w:rStyle w:val="Lappusesnumurs"/>
      </w:rPr>
      <w:fldChar w:fldCharType="end"/>
    </w:r>
  </w:p>
  <w:p w14:paraId="196A4D01" w14:textId="77777777" w:rsidR="00FF3A7F" w:rsidRDefault="0052754D">
    <w:pPr>
      <w:pStyle w:val="Kjen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AF4FD4" w14:textId="77777777" w:rsidR="00F164F5" w:rsidRDefault="005B7A63">
      <w:r>
        <w:separator/>
      </w:r>
    </w:p>
  </w:footnote>
  <w:footnote w:type="continuationSeparator" w:id="0">
    <w:p w14:paraId="450BC489" w14:textId="77777777" w:rsidR="00F164F5" w:rsidRDefault="005B7A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3517B1"/>
    <w:multiLevelType w:val="hybridMultilevel"/>
    <w:tmpl w:val="B2AE6426"/>
    <w:lvl w:ilvl="0" w:tplc="D5BA034A">
      <w:start w:val="1"/>
      <w:numFmt w:val="decimal"/>
      <w:lvlText w:val="2.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EA936F0"/>
    <w:multiLevelType w:val="hybridMultilevel"/>
    <w:tmpl w:val="45DEA94A"/>
    <w:lvl w:ilvl="0" w:tplc="F342E1FC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38F6828"/>
    <w:multiLevelType w:val="multilevel"/>
    <w:tmpl w:val="49FEFED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>
    <w:nsid w:val="70467F1B"/>
    <w:multiLevelType w:val="hybridMultilevel"/>
    <w:tmpl w:val="13168B12"/>
    <w:lvl w:ilvl="0" w:tplc="D3D04F40">
      <w:start w:val="1"/>
      <w:numFmt w:val="decimal"/>
      <w:lvlText w:val="4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997"/>
    <w:rsid w:val="00014BC5"/>
    <w:rsid w:val="00093BA4"/>
    <w:rsid w:val="002F4D9E"/>
    <w:rsid w:val="0046690A"/>
    <w:rsid w:val="0052754D"/>
    <w:rsid w:val="005B7A63"/>
    <w:rsid w:val="006E2B1A"/>
    <w:rsid w:val="00720B89"/>
    <w:rsid w:val="007A76A0"/>
    <w:rsid w:val="00A211AE"/>
    <w:rsid w:val="00C32E93"/>
    <w:rsid w:val="00D77C2C"/>
    <w:rsid w:val="00DE2997"/>
    <w:rsid w:val="00E87CE3"/>
    <w:rsid w:val="00F164F5"/>
    <w:rsid w:val="00F24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currency2"/>
  <w:shapeDefaults>
    <o:shapedefaults v:ext="edit" spidmax="1026"/>
    <o:shapelayout v:ext="edit">
      <o:idmap v:ext="edit" data="1"/>
    </o:shapelayout>
  </w:shapeDefaults>
  <w:decimalSymbol w:val=","/>
  <w:listSeparator w:val=";"/>
  <w14:docId w14:val="6A499C6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DE29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rsid w:val="00DE2997"/>
    <w:rPr>
      <w:color w:val="0000FF"/>
      <w:u w:val="single"/>
    </w:rPr>
  </w:style>
  <w:style w:type="paragraph" w:styleId="Kjene">
    <w:name w:val="footer"/>
    <w:basedOn w:val="Parasts"/>
    <w:link w:val="KjeneRakstz"/>
    <w:rsid w:val="00DE2997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rsid w:val="00DE2997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Lappusesnumurs">
    <w:name w:val="page number"/>
    <w:basedOn w:val="Noklusjumarindkopasfonts"/>
    <w:rsid w:val="00DE2997"/>
  </w:style>
  <w:style w:type="paragraph" w:customStyle="1" w:styleId="ListParagraph1">
    <w:name w:val="List Paragraph1"/>
    <w:basedOn w:val="Parasts"/>
    <w:uiPriority w:val="34"/>
    <w:qFormat/>
    <w:rsid w:val="00DE2997"/>
    <w:pPr>
      <w:ind w:left="720"/>
    </w:pPr>
  </w:style>
  <w:style w:type="paragraph" w:styleId="Sarakstarindkopa">
    <w:name w:val="List Paragraph"/>
    <w:basedOn w:val="Parasts"/>
    <w:uiPriority w:val="34"/>
    <w:qFormat/>
    <w:rsid w:val="00DE2997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DE29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rsid w:val="00DE2997"/>
    <w:rPr>
      <w:color w:val="0000FF"/>
      <w:u w:val="single"/>
    </w:rPr>
  </w:style>
  <w:style w:type="paragraph" w:styleId="Kjene">
    <w:name w:val="footer"/>
    <w:basedOn w:val="Parasts"/>
    <w:link w:val="KjeneRakstz"/>
    <w:rsid w:val="00DE2997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rsid w:val="00DE2997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Lappusesnumurs">
    <w:name w:val="page number"/>
    <w:basedOn w:val="Noklusjumarindkopasfonts"/>
    <w:rsid w:val="00DE2997"/>
  </w:style>
  <w:style w:type="paragraph" w:customStyle="1" w:styleId="ListParagraph1">
    <w:name w:val="List Paragraph1"/>
    <w:basedOn w:val="Parasts"/>
    <w:uiPriority w:val="34"/>
    <w:qFormat/>
    <w:rsid w:val="00DE2997"/>
    <w:pPr>
      <w:ind w:left="720"/>
    </w:pPr>
  </w:style>
  <w:style w:type="paragraph" w:styleId="Sarakstarindkopa">
    <w:name w:val="List Paragraph"/>
    <w:basedOn w:val="Parasts"/>
    <w:uiPriority w:val="34"/>
    <w:qFormat/>
    <w:rsid w:val="00DE2997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if.gov.lv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nfo@sif.gov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3491</Words>
  <Characters>1991</Characters>
  <Application>Microsoft Office Word</Application>
  <DocSecurity>0</DocSecurity>
  <Lines>16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jelenajekimova</cp:lastModifiedBy>
  <cp:revision>10</cp:revision>
  <dcterms:created xsi:type="dcterms:W3CDTF">2020-01-05T18:35:00Z</dcterms:created>
  <dcterms:modified xsi:type="dcterms:W3CDTF">2020-01-15T13:08:00Z</dcterms:modified>
</cp:coreProperties>
</file>